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34E8" w:rsidRPr="006A77A6" w:rsidRDefault="00053B82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053B82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4pt;margin-top:8pt;width:242.95pt;height:105.95pt;z-index:251657728;visibility:visible;mso-wrap-distance-left:0;mso-wrap-distance-right:7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65"/>
                    <w:gridCol w:w="3895"/>
                  </w:tblGrid>
                  <w:tr w:rsidR="00B234E8">
                    <w:trPr>
                      <w:trHeight w:val="424"/>
                    </w:trPr>
                    <w:tc>
                      <w:tcPr>
                        <w:tcW w:w="4860" w:type="dxa"/>
                        <w:gridSpan w:val="2"/>
                        <w:vAlign w:val="center"/>
                      </w:tcPr>
                      <w:p w:rsidR="00B234E8" w:rsidRDefault="00B234E8">
                        <w:pPr>
                          <w:pStyle w:val="Tytu"/>
                          <w:snapToGrid w:val="0"/>
                          <w:jc w:val="left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 xml:space="preserve">Data wpływu </w:t>
                        </w:r>
                        <w:r w:rsidR="00EB121F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sprawozdania</w:t>
                        </w:r>
                      </w:p>
                      <w:p w:rsidR="00B234E8" w:rsidRDefault="00B234E8">
                        <w:pPr>
                          <w:pStyle w:val="Tytu"/>
                          <w:jc w:val="left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234E8">
                    <w:trPr>
                      <w:trHeight w:val="424"/>
                    </w:trPr>
                    <w:tc>
                      <w:tcPr>
                        <w:tcW w:w="4860" w:type="dxa"/>
                        <w:gridSpan w:val="2"/>
                        <w:vAlign w:val="center"/>
                      </w:tcPr>
                      <w:p w:rsidR="00B234E8" w:rsidRDefault="00B234E8">
                        <w:pPr>
                          <w:pStyle w:val="Tytu"/>
                          <w:snapToGrid w:val="0"/>
                          <w:jc w:val="left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…………………………………………………….........</w:t>
                        </w:r>
                      </w:p>
                    </w:tc>
                  </w:tr>
                  <w:tr w:rsidR="00B234E8">
                    <w:trPr>
                      <w:trHeight w:hRule="exact" w:val="424"/>
                    </w:trPr>
                    <w:tc>
                      <w:tcPr>
                        <w:tcW w:w="965" w:type="dxa"/>
                        <w:vAlign w:val="center"/>
                      </w:tcPr>
                      <w:p w:rsidR="00B234E8" w:rsidRDefault="00B234E8">
                        <w:pPr>
                          <w:pStyle w:val="Tytu"/>
                          <w:snapToGrid w:val="0"/>
                          <w:jc w:val="both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Numer:</w:t>
                        </w:r>
                      </w:p>
                    </w:tc>
                    <w:tc>
                      <w:tcPr>
                        <w:tcW w:w="3895" w:type="dxa"/>
                        <w:vAlign w:val="center"/>
                      </w:tcPr>
                      <w:p w:rsidR="00B234E8" w:rsidRDefault="00B234E8">
                        <w:pPr>
                          <w:pStyle w:val="Tytu"/>
                          <w:snapToGrid w:val="0"/>
                          <w:jc w:val="both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……………………..................................</w:t>
                        </w:r>
                      </w:p>
                    </w:tc>
                  </w:tr>
                  <w:tr w:rsidR="00B234E8">
                    <w:trPr>
                      <w:trHeight w:hRule="exact" w:val="424"/>
                    </w:trPr>
                    <w:tc>
                      <w:tcPr>
                        <w:tcW w:w="965" w:type="dxa"/>
                        <w:vAlign w:val="center"/>
                      </w:tcPr>
                      <w:p w:rsidR="00B234E8" w:rsidRDefault="00B234E8">
                        <w:pPr>
                          <w:pStyle w:val="Tytu"/>
                          <w:snapToGrid w:val="0"/>
                          <w:jc w:val="both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Podpis:</w:t>
                        </w:r>
                      </w:p>
                    </w:tc>
                    <w:tc>
                      <w:tcPr>
                        <w:tcW w:w="3895" w:type="dxa"/>
                        <w:vAlign w:val="center"/>
                      </w:tcPr>
                      <w:p w:rsidR="00B234E8" w:rsidRDefault="00B234E8">
                        <w:pPr>
                          <w:pStyle w:val="Tytu"/>
                          <w:snapToGrid w:val="0"/>
                          <w:jc w:val="both"/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</w:rPr>
                          <w:t>……………………..................................</w:t>
                        </w:r>
                      </w:p>
                    </w:tc>
                  </w:tr>
                </w:tbl>
                <w:p w:rsidR="004E1F2D" w:rsidRPr="0080594A" w:rsidRDefault="004E1F2D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EB121F" w:rsidRPr="006A77A6" w:rsidRDefault="00EB121F" w:rsidP="00EB121F">
      <w:pPr>
        <w:spacing w:line="360" w:lineRule="auto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6A77A6">
        <w:rPr>
          <w:rFonts w:asciiTheme="minorHAnsi" w:hAnsiTheme="minorHAnsi" w:cstheme="minorHAnsi"/>
          <w:b/>
          <w:caps/>
          <w:sz w:val="26"/>
          <w:szCs w:val="26"/>
        </w:rPr>
        <w:t xml:space="preserve">SPRAWOZDANIE Z </w:t>
      </w:r>
      <w:r w:rsidR="00057659" w:rsidRPr="006A77A6">
        <w:rPr>
          <w:rFonts w:asciiTheme="minorHAnsi" w:hAnsiTheme="minorHAnsi" w:cstheme="minorHAnsi"/>
          <w:b/>
          <w:caps/>
          <w:sz w:val="26"/>
          <w:szCs w:val="26"/>
        </w:rPr>
        <w:t xml:space="preserve">działalności wydziałowej komisji </w:t>
      </w:r>
      <w:r w:rsidR="00057659" w:rsidRPr="006A77A6">
        <w:rPr>
          <w:rFonts w:asciiTheme="minorHAnsi" w:hAnsiTheme="minorHAnsi" w:cstheme="minorHAnsi"/>
          <w:b/>
          <w:caps/>
          <w:sz w:val="26"/>
          <w:szCs w:val="26"/>
        </w:rPr>
        <w:br/>
        <w:t>ds. jakości kształcenia</w:t>
      </w:r>
      <w:r w:rsidR="0051555A" w:rsidRPr="006A77A6">
        <w:rPr>
          <w:rFonts w:asciiTheme="minorHAnsi" w:hAnsiTheme="minorHAnsi" w:cstheme="minorHAnsi"/>
          <w:b/>
          <w:caps/>
          <w:sz w:val="26"/>
          <w:szCs w:val="26"/>
        </w:rPr>
        <w:t xml:space="preserve"> (WKJK)</w:t>
      </w:r>
      <w:r w:rsidR="00CA399D" w:rsidRPr="006A77A6">
        <w:rPr>
          <w:rFonts w:asciiTheme="minorHAnsi" w:hAnsiTheme="minorHAnsi" w:cstheme="minorHAnsi"/>
          <w:b/>
          <w:caps/>
          <w:sz w:val="26"/>
          <w:szCs w:val="26"/>
        </w:rPr>
        <w:t>.</w:t>
      </w:r>
    </w:p>
    <w:p w:rsidR="00CA399D" w:rsidRPr="006A77A6" w:rsidRDefault="00CA399D" w:rsidP="00CA399D">
      <w:pPr>
        <w:spacing w:after="200" w:line="360" w:lineRule="auto"/>
        <w:ind w:left="-425" w:right="-431"/>
        <w:jc w:val="center"/>
        <w:rPr>
          <w:rFonts w:asciiTheme="minorHAnsi" w:hAnsiTheme="minorHAnsi" w:cstheme="minorHAnsi"/>
          <w:b/>
          <w:caps/>
          <w:sz w:val="26"/>
          <w:szCs w:val="26"/>
        </w:rPr>
      </w:pPr>
      <w:r w:rsidRPr="006A77A6">
        <w:rPr>
          <w:rFonts w:asciiTheme="minorHAnsi" w:hAnsiTheme="minorHAnsi" w:cstheme="minorHAnsi"/>
          <w:b/>
          <w:caps/>
          <w:sz w:val="26"/>
          <w:szCs w:val="26"/>
        </w:rPr>
        <w:t xml:space="preserve">RAPORT SAMOOCENY Z FUNKCJONOWANIA </w:t>
      </w:r>
      <w:r w:rsidRPr="006A77A6">
        <w:rPr>
          <w:rFonts w:asciiTheme="minorHAnsi" w:hAnsiTheme="minorHAnsi" w:cstheme="minorHAnsi"/>
          <w:b/>
          <w:i/>
          <w:caps/>
          <w:sz w:val="26"/>
          <w:szCs w:val="26"/>
        </w:rPr>
        <w:t>WSZJK</w:t>
      </w:r>
      <w:r w:rsidRPr="006A77A6">
        <w:rPr>
          <w:rFonts w:asciiTheme="minorHAnsi" w:hAnsiTheme="minorHAnsi" w:cstheme="minorHAnsi"/>
          <w:b/>
          <w:caps/>
          <w:sz w:val="26"/>
          <w:szCs w:val="26"/>
        </w:rPr>
        <w:t xml:space="preserve"> NA POZIOMIE WYDZIAŁU</w:t>
      </w:r>
    </w:p>
    <w:tbl>
      <w:tblPr>
        <w:tblW w:w="9754" w:type="dxa"/>
        <w:jc w:val="center"/>
        <w:tblLayout w:type="fixed"/>
        <w:tblLook w:val="0000"/>
      </w:tblPr>
      <w:tblGrid>
        <w:gridCol w:w="2196"/>
        <w:gridCol w:w="7558"/>
      </w:tblGrid>
      <w:tr w:rsidR="00201170" w:rsidRPr="006A77A6" w:rsidTr="00EB121F">
        <w:trPr>
          <w:trHeight w:val="418"/>
          <w:jc w:val="center"/>
        </w:trPr>
        <w:tc>
          <w:tcPr>
            <w:tcW w:w="9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6A77A6" w:rsidRDefault="00201170" w:rsidP="00042E17">
            <w:pPr>
              <w:snapToGrid w:val="0"/>
              <w:spacing w:line="240" w:lineRule="atLeast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A77A6">
              <w:rPr>
                <w:rFonts w:asciiTheme="minorHAnsi" w:hAnsiTheme="minorHAnsi" w:cstheme="minorHAnsi"/>
                <w:b/>
                <w:caps/>
              </w:rPr>
              <w:t xml:space="preserve">Informacje podstawowe </w:t>
            </w:r>
          </w:p>
        </w:tc>
      </w:tr>
      <w:tr w:rsidR="00201170" w:rsidRPr="006A77A6" w:rsidTr="00890209">
        <w:trPr>
          <w:trHeight w:val="454"/>
          <w:jc w:val="center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1170" w:rsidRPr="006A77A6" w:rsidRDefault="00057659" w:rsidP="0089020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Wydział</w:t>
            </w:r>
            <w:r w:rsidR="00201170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6A77A6" w:rsidRDefault="00CA399D" w:rsidP="00CA399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7A6">
              <w:rPr>
                <w:rFonts w:asciiTheme="minorHAnsi" w:hAnsiTheme="minorHAnsi" w:cstheme="minorHAnsi"/>
                <w:b/>
                <w:sz w:val="22"/>
                <w:szCs w:val="22"/>
              </w:rPr>
              <w:t>WYDZIAŁ</w:t>
            </w:r>
            <w:r w:rsidR="00356802" w:rsidRPr="006A77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ZAMIEJSCOWY W SANDOMIERZU</w:t>
            </w:r>
          </w:p>
        </w:tc>
      </w:tr>
      <w:tr w:rsidR="00201170" w:rsidRPr="006A77A6" w:rsidTr="00890209">
        <w:trPr>
          <w:trHeight w:val="454"/>
          <w:jc w:val="center"/>
        </w:trPr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1170" w:rsidRPr="006A77A6" w:rsidRDefault="00057659" w:rsidP="00890209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Rok akademicki</w:t>
            </w:r>
            <w:r w:rsidR="00201170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6A77A6" w:rsidRDefault="00CA399D" w:rsidP="00AD6160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77A6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356802" w:rsidRPr="006A77A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D6160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Pr="006A77A6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356802" w:rsidRPr="006A77A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D6160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</w:tr>
    </w:tbl>
    <w:p w:rsidR="00B234E8" w:rsidRPr="006A77A6" w:rsidRDefault="00B234E8" w:rsidP="00B234E8">
      <w:pPr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XSpec="center" w:tblpY="255"/>
        <w:tblW w:w="9930" w:type="dxa"/>
        <w:tblLayout w:type="fixed"/>
        <w:tblLook w:val="0000"/>
      </w:tblPr>
      <w:tblGrid>
        <w:gridCol w:w="534"/>
        <w:gridCol w:w="1842"/>
        <w:gridCol w:w="4111"/>
        <w:gridCol w:w="3443"/>
      </w:tblGrid>
      <w:tr w:rsidR="00201170" w:rsidRPr="006A77A6" w:rsidTr="005F3CE6">
        <w:trPr>
          <w:trHeight w:val="418"/>
        </w:trPr>
        <w:tc>
          <w:tcPr>
            <w:tcW w:w="9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170" w:rsidRPr="006A77A6" w:rsidRDefault="00042E17" w:rsidP="00042E17">
            <w:pPr>
              <w:snapToGrid w:val="0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Skład wydziałowej komisji ds.</w:t>
            </w:r>
            <w:r w:rsidR="00693B30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jakości kształcenia</w:t>
            </w:r>
          </w:p>
        </w:tc>
      </w:tr>
      <w:tr w:rsidR="005F3CE6" w:rsidRPr="006A77A6" w:rsidTr="005F3CE6">
        <w:trPr>
          <w:trHeight w:val="23"/>
        </w:trPr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3CE6" w:rsidRPr="006A77A6" w:rsidRDefault="005F3CE6" w:rsidP="00CA399D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Wydziałowy Zespół ds. Jakości Kształcenia </w:t>
            </w:r>
          </w:p>
        </w:tc>
      </w:tr>
      <w:tr w:rsidR="00042E17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042E17" w:rsidP="00042E17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042E17" w:rsidP="00042E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042E17" w:rsidP="00042E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Imię</w:t>
            </w:r>
            <w:r w:rsidR="00005C4D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 nazwisko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17" w:rsidRPr="006A77A6" w:rsidRDefault="00005C4D" w:rsidP="00042E17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Status członka</w:t>
            </w:r>
          </w:p>
        </w:tc>
      </w:tr>
      <w:tr w:rsidR="00042E17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042E17" w:rsidP="005F3CE6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5E4CE4" w:rsidP="00201170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5E4CE4" w:rsidP="00201170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Anna Bąk-Średnicka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17" w:rsidRPr="006A77A6" w:rsidRDefault="000704A5" w:rsidP="00201170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321B1A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B1A" w:rsidRPr="006A77A6" w:rsidRDefault="00321B1A" w:rsidP="005F3CE6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B1A" w:rsidRPr="006A77A6" w:rsidRDefault="00321B1A" w:rsidP="00201170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1B1A" w:rsidRPr="006A77A6" w:rsidRDefault="00321B1A" w:rsidP="00201170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Małgorzata Górecka-Smolińska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B1A" w:rsidRPr="006A77A6" w:rsidRDefault="00321B1A" w:rsidP="00201170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042E17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042E17" w:rsidP="005F3CE6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5E4CE4" w:rsidP="00201170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E17" w:rsidRPr="006A77A6" w:rsidRDefault="005E4CE4" w:rsidP="00201170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Anna Gilarek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E17" w:rsidRPr="006A77A6" w:rsidRDefault="005E4CE4" w:rsidP="00201170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0704A5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BB4396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Robert Podsiadły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0704A5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C84118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C84118" w:rsidP="005E4CE4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Paweł Helon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0704A5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BB4396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Bartosz Pyszniak  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A5" w:rsidRPr="006A77A6" w:rsidRDefault="0080594A" w:rsidP="000704A5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  <w:tr w:rsidR="000704A5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right="-391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BB4396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Joanna Witkowska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  <w:tr w:rsidR="000704A5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BB4396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Michał Smykla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  <w:tr w:rsidR="00DE4A65" w:rsidRPr="006A77A6" w:rsidTr="000704A5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0704A5" w:rsidP="000704A5">
            <w:pPr>
              <w:numPr>
                <w:ilvl w:val="0"/>
                <w:numId w:val="10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mgr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04A5" w:rsidRPr="006A77A6" w:rsidRDefault="005E4CE4" w:rsidP="000704A5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Janusz Stasiak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4A5" w:rsidRPr="006A77A6" w:rsidRDefault="0080594A" w:rsidP="0080594A">
            <w:pPr>
              <w:snapToGrid w:val="0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  <w:tr w:rsidR="0080594A" w:rsidRPr="006A77A6" w:rsidTr="005F3CE6">
        <w:trPr>
          <w:trHeight w:val="23"/>
        </w:trPr>
        <w:tc>
          <w:tcPr>
            <w:tcW w:w="99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6A77A6" w:rsidRDefault="0080594A" w:rsidP="00CA399D">
            <w:pPr>
              <w:snapToGrid w:val="0"/>
              <w:spacing w:before="80" w:after="80"/>
              <w:jc w:val="center"/>
              <w:rPr>
                <w:rFonts w:asciiTheme="minorHAnsi" w:hAnsiTheme="minorHAnsi" w:cstheme="minorHAnsi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Wydziałowy Zespół ds. Oceny Jakości Kształcenia</w:t>
            </w:r>
          </w:p>
        </w:tc>
      </w:tr>
      <w:tr w:rsidR="0080594A" w:rsidRPr="006A77A6" w:rsidTr="00342021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Tytuł/stopień naukowy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Status członka</w:t>
            </w:r>
          </w:p>
        </w:tc>
      </w:tr>
      <w:tr w:rsidR="00DE4A65" w:rsidRPr="006A77A6" w:rsidTr="002C2436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right="-250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CC2C3D" w:rsidP="00CC2C3D">
            <w:pPr>
              <w:snapToGrid w:val="0"/>
              <w:ind w:left="600" w:hanging="4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E4CE4" w:rsidRPr="006A77A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hab. n. farm.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C84118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Wojciech Koch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A" w:rsidRPr="006A77A6" w:rsidRDefault="0080594A" w:rsidP="002C243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DE4A65" w:rsidRPr="006A77A6" w:rsidTr="002C2436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5E4CE4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5E4CE4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Łukasz Furtak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A" w:rsidRPr="006A77A6" w:rsidRDefault="005E4CE4" w:rsidP="002C243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DE4A65" w:rsidRPr="006A77A6" w:rsidTr="002C2436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CC2C3D" w:rsidP="00CC2C3D">
            <w:pPr>
              <w:snapToGrid w:val="0"/>
              <w:ind w:hanging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E4CE4" w:rsidRPr="006A77A6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inż.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5E4CE4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Zbigniew Nagórny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A" w:rsidRPr="006A77A6" w:rsidRDefault="005E4CE4" w:rsidP="002C243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n-li akademickich</w:t>
            </w:r>
          </w:p>
        </w:tc>
      </w:tr>
      <w:tr w:rsidR="00DE4A65" w:rsidRPr="006A77A6" w:rsidTr="002C2436">
        <w:trPr>
          <w:trHeight w:val="23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80594A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0594A" w:rsidRPr="006A77A6" w:rsidRDefault="00C84118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Konrad Kozłowski</w:t>
            </w:r>
          </w:p>
        </w:tc>
        <w:tc>
          <w:tcPr>
            <w:tcW w:w="34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A" w:rsidRPr="006A77A6" w:rsidRDefault="0080594A" w:rsidP="002C243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studentów</w:t>
            </w:r>
          </w:p>
        </w:tc>
      </w:tr>
      <w:tr w:rsidR="00DE4A65" w:rsidRPr="006A77A6" w:rsidTr="002C2436">
        <w:trPr>
          <w:trHeight w:val="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A" w:rsidRPr="006A77A6" w:rsidRDefault="0080594A" w:rsidP="0080594A">
            <w:pPr>
              <w:numPr>
                <w:ilvl w:val="0"/>
                <w:numId w:val="11"/>
              </w:numPr>
              <w:snapToGrid w:val="0"/>
              <w:spacing w:line="360" w:lineRule="auto"/>
              <w:ind w:left="426" w:hanging="42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A" w:rsidRPr="006A77A6" w:rsidRDefault="005E4CE4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dr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A" w:rsidRPr="006A77A6" w:rsidRDefault="005E4CE4" w:rsidP="0080594A">
            <w:pPr>
              <w:snapToGrid w:val="0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Jerzy Suszyna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A" w:rsidRPr="006A77A6" w:rsidRDefault="0080594A" w:rsidP="002C2436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przedstawiciel interesariuszy zewnętrznych</w:t>
            </w:r>
          </w:p>
        </w:tc>
      </w:tr>
    </w:tbl>
    <w:p w:rsidR="002C2436" w:rsidRPr="006A77A6" w:rsidRDefault="002C2436" w:rsidP="002C2436">
      <w:pPr>
        <w:rPr>
          <w:rFonts w:asciiTheme="minorHAnsi" w:hAnsiTheme="minorHAnsi" w:cstheme="minorHAnsi"/>
          <w:sz w:val="20"/>
          <w:szCs w:val="20"/>
        </w:rPr>
      </w:pPr>
    </w:p>
    <w:p w:rsidR="00205D43" w:rsidRPr="006A77A6" w:rsidRDefault="00205D43" w:rsidP="002C2436">
      <w:pPr>
        <w:rPr>
          <w:rFonts w:asciiTheme="minorHAnsi" w:hAnsiTheme="minorHAnsi" w:cstheme="minorHAnsi"/>
          <w:sz w:val="20"/>
          <w:szCs w:val="20"/>
        </w:rPr>
      </w:pPr>
    </w:p>
    <w:p w:rsidR="00205D43" w:rsidRPr="006A77A6" w:rsidRDefault="00205D43" w:rsidP="002C2436">
      <w:pPr>
        <w:rPr>
          <w:rFonts w:asciiTheme="minorHAnsi" w:hAnsiTheme="minorHAnsi" w:cstheme="minorHAnsi"/>
          <w:sz w:val="20"/>
          <w:szCs w:val="20"/>
        </w:rPr>
      </w:pPr>
    </w:p>
    <w:p w:rsidR="00205D43" w:rsidRPr="006A77A6" w:rsidRDefault="00205D43" w:rsidP="002C2436">
      <w:pPr>
        <w:rPr>
          <w:rFonts w:asciiTheme="minorHAnsi" w:hAnsiTheme="minorHAnsi" w:cstheme="minorHAnsi"/>
          <w:sz w:val="20"/>
          <w:szCs w:val="20"/>
        </w:rPr>
      </w:pPr>
    </w:p>
    <w:p w:rsidR="00205D43" w:rsidRPr="006A77A6" w:rsidRDefault="00205D43" w:rsidP="002C2436">
      <w:pPr>
        <w:rPr>
          <w:rFonts w:asciiTheme="minorHAnsi" w:hAnsiTheme="minorHAnsi" w:cstheme="minorHAnsi"/>
          <w:vanish/>
          <w:sz w:val="20"/>
          <w:szCs w:val="20"/>
        </w:rPr>
      </w:pPr>
    </w:p>
    <w:p w:rsidR="00B234E8" w:rsidRPr="006A77A6" w:rsidRDefault="00B234E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9680" w:type="dxa"/>
        <w:tblInd w:w="-196" w:type="dxa"/>
        <w:tblLayout w:type="fixed"/>
        <w:tblLook w:val="0000"/>
      </w:tblPr>
      <w:tblGrid>
        <w:gridCol w:w="20"/>
        <w:gridCol w:w="9653"/>
        <w:gridCol w:w="7"/>
      </w:tblGrid>
      <w:tr w:rsidR="00CA399D" w:rsidRPr="006A77A6" w:rsidTr="009344E1">
        <w:tc>
          <w:tcPr>
            <w:tcW w:w="9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Pr="006A77A6" w:rsidRDefault="00CA399D" w:rsidP="00CA399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6A77A6">
              <w:rPr>
                <w:rFonts w:asciiTheme="minorHAnsi" w:hAnsiTheme="minorHAnsi" w:cstheme="minorHAnsi"/>
                <w:b/>
              </w:rPr>
              <w:t xml:space="preserve">Opis działań Wydziałowej Komisji ds. Jakości Kształcenia </w:t>
            </w:r>
          </w:p>
        </w:tc>
      </w:tr>
      <w:tr w:rsidR="00CA399D" w:rsidRPr="006A77A6" w:rsidTr="009344E1">
        <w:tc>
          <w:tcPr>
            <w:tcW w:w="9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Pr="006A77A6" w:rsidRDefault="00CA399D" w:rsidP="009344E1">
            <w:pPr>
              <w:suppressAutoHyphens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Spotkania WKJK:</w:t>
            </w:r>
          </w:p>
          <w:p w:rsidR="00A67527" w:rsidRPr="006A77A6" w:rsidRDefault="005E4CE4" w:rsidP="00A67527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W roku akademickim 201</w:t>
            </w:r>
            <w:r w:rsidR="005A09B8" w:rsidRPr="006A77A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/201</w:t>
            </w:r>
            <w:r w:rsidR="005A09B8" w:rsidRPr="006A77A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odbyło się </w:t>
            </w:r>
            <w:r w:rsidR="00D104B1" w:rsidRPr="006A77A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5A09B8" w:rsidRPr="006A77A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73026D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4D79" w:rsidRPr="006A77A6">
              <w:rPr>
                <w:rFonts w:asciiTheme="minorHAnsi" w:hAnsiTheme="minorHAnsi" w:cstheme="minorHAnsi"/>
                <w:sz w:val="20"/>
                <w:szCs w:val="20"/>
              </w:rPr>
              <w:t>spotkań</w:t>
            </w:r>
            <w:r w:rsidR="005A09B8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zespołów wchodzących w skład</w:t>
            </w:r>
            <w:r w:rsidR="000F4D79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Komisji</w:t>
            </w:r>
            <w:r w:rsidR="005A09B8" w:rsidRPr="006A77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67527" w:rsidRPr="006A77A6" w:rsidRDefault="00A67527" w:rsidP="00A67527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CE4" w:rsidRPr="006A77A6" w:rsidRDefault="00B17048" w:rsidP="0050508A">
            <w:pPr>
              <w:pStyle w:val="Akapitzlist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25.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  <w:r w:rsidR="000F4D79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.201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  <w:p w:rsidR="000F4D79" w:rsidRPr="006A77A6" w:rsidRDefault="000F4D79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</w:t>
            </w:r>
            <w:r w:rsidR="00B17048" w:rsidRPr="006A77A6">
              <w:rPr>
                <w:rFonts w:asciiTheme="minorHAnsi" w:hAnsiTheme="minorHAnsi" w:cstheme="minorHAnsi"/>
                <w:sz w:val="20"/>
                <w:szCs w:val="20"/>
              </w:rPr>
              <w:t>go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048" w:rsidRPr="006A77A6">
              <w:rPr>
                <w:rFonts w:asciiTheme="minorHAnsi" w:hAnsiTheme="minorHAnsi" w:cstheme="minorHAnsi"/>
                <w:sz w:val="20"/>
                <w:szCs w:val="20"/>
              </w:rPr>
              <w:t>Zespołu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ds. Jakości Kształcenia. </w:t>
            </w:r>
          </w:p>
          <w:p w:rsidR="000F4D79" w:rsidRDefault="000F4D79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6A77A6" w:rsidRPr="006A77A6" w:rsidRDefault="006A77A6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D79" w:rsidRPr="006A77A6" w:rsidRDefault="00CC2C3D" w:rsidP="00CC2C3D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r w:rsidRP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zatwierdz</w:t>
            </w:r>
            <w:r w:rsid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enie </w:t>
            </w:r>
            <w:r w:rsidRP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plan</w:t>
            </w:r>
            <w:r w:rsid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u</w:t>
            </w:r>
            <w:r w:rsidRP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działań Wydziałowej Komisji ds. Jakości Kształcenia na bieżący rok akademicki</w:t>
            </w:r>
            <w:r w:rsid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;</w:t>
            </w:r>
          </w:p>
          <w:p w:rsidR="00CC2C3D" w:rsidRPr="006A77A6" w:rsidRDefault="006A77A6" w:rsidP="00CC2C3D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- </w:t>
            </w:r>
            <w:r w:rsidR="00CC2C3D" w:rsidRP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ocen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a</w:t>
            </w:r>
            <w:r w:rsidR="00CC2C3D" w:rsidRPr="006A77A6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kart</w:t>
            </w:r>
            <w:r w:rsidR="00CC2C3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przedmiotów realizowanych w cyklu kształcenia 2018-2021 na kierunku filologia, specjalność filologia angielska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:rsidR="006A77A6" w:rsidRDefault="006A77A6" w:rsidP="006A77A6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CC2C3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ocen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a </w:t>
            </w:r>
            <w:r w:rsidR="00CC2C3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regulamin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u</w:t>
            </w:r>
            <w:r w:rsidR="00CC2C3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praktyki translatorsko-korporacyjnej dla kierunku filologia w cyklu kształcenia 2016-2019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:rsidR="006A77A6" w:rsidRDefault="006A77A6" w:rsidP="006A77A6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CC2C3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przyj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ęcie zmian</w:t>
            </w:r>
            <w:r w:rsidR="00CC2C3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C2C3D" w:rsidRPr="006A77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planie studiów podyplomowych: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„</w:t>
            </w:r>
            <w:r w:rsidR="00CC2C3D" w:rsidRPr="006A77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Edukacja i rewalidacja osób z zaburzeniami ze spektrum autyzmu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”;</w:t>
            </w:r>
          </w:p>
          <w:p w:rsidR="0093670D" w:rsidRPr="006A77A6" w:rsidRDefault="006A77A6" w:rsidP="006A77A6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- przyjecie drobnych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zmian</w:t>
            </w:r>
            <w:r w:rsidR="0093670D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w planie studiów pierwszego stopnia na kierunku Filologia, specjalność filologia angielska w cyklu kształcenia 2018-2021. </w:t>
            </w:r>
          </w:p>
          <w:p w:rsidR="0093670D" w:rsidRPr="006A77A6" w:rsidRDefault="0093670D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3C37" w:rsidRPr="006A77A6" w:rsidRDefault="005A09B8" w:rsidP="0050508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9.11. 2018</w:t>
            </w:r>
          </w:p>
          <w:p w:rsidR="005A09B8" w:rsidRPr="006A77A6" w:rsidRDefault="005A09B8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Posiedzenie Wydziałowego Zespołu ds. Oceny Jakości Kształcenia. </w:t>
            </w:r>
          </w:p>
          <w:p w:rsidR="0050508A" w:rsidRPr="006A77A6" w:rsidRDefault="0050508A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50508A" w:rsidRPr="006A77A6" w:rsidRDefault="0050508A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08A" w:rsidRPr="006A77A6" w:rsidRDefault="0050508A" w:rsidP="0050508A">
            <w:pPr>
              <w:suppressAutoHyphens w:val="0"/>
              <w:ind w:left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- Analiza badań ankietowych przeprowadzonych wśród studentów po semestrze letnim 2017/2018.</w:t>
            </w:r>
          </w:p>
          <w:p w:rsidR="00353C37" w:rsidRPr="006A77A6" w:rsidRDefault="00353C37" w:rsidP="00B170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D79" w:rsidRPr="006A77A6" w:rsidRDefault="005A09B8" w:rsidP="0050508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13</w:t>
            </w:r>
            <w:r w:rsidR="00353C37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.1</w:t>
            </w: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353C37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.2018</w:t>
            </w:r>
          </w:p>
          <w:p w:rsidR="00353C37" w:rsidRPr="006A77A6" w:rsidRDefault="00353C37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Posiedzenie Wydziałowego Zespołu ds. Jakości Kształcenia. </w:t>
            </w:r>
          </w:p>
          <w:p w:rsidR="00353C37" w:rsidRPr="006A77A6" w:rsidRDefault="00353C37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353C37" w:rsidRPr="006A77A6" w:rsidRDefault="00353C37" w:rsidP="00353C37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3C37" w:rsidRPr="006A77A6" w:rsidRDefault="006A77A6" w:rsidP="006A77A6">
            <w:pPr>
              <w:ind w:left="196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- zaopiniowano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karty przedmiotów realizowanych w cyklu kształcenia 2018-2021 na kierunkach mechatronika i 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 xml:space="preserve">             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en-US"/>
              </w:rPr>
              <w:t>kosmetologia.</w:t>
            </w:r>
          </w:p>
          <w:p w:rsidR="0093670D" w:rsidRPr="006A77A6" w:rsidRDefault="006A77A6" w:rsidP="006A77A6">
            <w:pPr>
              <w:ind w:left="1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="0093670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Omówiono wyniki ankiet samooceny osiągnięcia kierunkowych efektów kształcenia dla wszystkich kierunków studiów I stopnia.</w:t>
            </w:r>
          </w:p>
          <w:p w:rsidR="0093670D" w:rsidRPr="006A77A6" w:rsidRDefault="00654467" w:rsidP="006A77A6">
            <w:pPr>
              <w:ind w:left="19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poddano </w:t>
            </w:r>
            <w:r w:rsidR="0093670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analizie raport przygotowany przez Wydziałowy Zespół ds. Oceny Jakości Kształcenia dotyczący ankietyzacji zajęć dydaktycznych po semestrze letnim 2017/2018, oraz raport podsumowujący ankietyzację w roku akademickim 2017/2018.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Opracowano rekomendacje.</w:t>
            </w:r>
          </w:p>
          <w:p w:rsidR="0093670D" w:rsidRPr="006A77A6" w:rsidRDefault="0093670D" w:rsidP="000F4D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D79" w:rsidRPr="006A77A6" w:rsidRDefault="005A09B8" w:rsidP="0050508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3.01.2019</w:t>
            </w:r>
          </w:p>
          <w:p w:rsidR="000F4D79" w:rsidRPr="006A77A6" w:rsidRDefault="000F4D79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</w:t>
            </w:r>
            <w:r w:rsidR="00B17048" w:rsidRPr="006A77A6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7048" w:rsidRPr="006A77A6">
              <w:rPr>
                <w:rFonts w:asciiTheme="minorHAnsi" w:hAnsiTheme="minorHAnsi" w:cstheme="minorHAnsi"/>
                <w:sz w:val="20"/>
                <w:szCs w:val="20"/>
              </w:rPr>
              <w:t>Komisji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ds. Jakości Kształcenia</w:t>
            </w:r>
          </w:p>
          <w:p w:rsidR="000F4D79" w:rsidRPr="006A77A6" w:rsidRDefault="000F4D79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93670D" w:rsidRPr="006A77A6" w:rsidRDefault="0093670D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670D" w:rsidRPr="006A77A6" w:rsidRDefault="00654467" w:rsidP="00654467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Zespół opiniował </w:t>
            </w:r>
            <w:r w:rsidR="004D36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wnioski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 utworzenie kierunku filologia angielska</w:t>
            </w:r>
            <w:r w:rsidR="004D36A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i pedagogika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:rsidR="0093670D" w:rsidRPr="006A77A6" w:rsidRDefault="0093670D" w:rsidP="00654467">
            <w:pPr>
              <w:suppressAutoHyphens w:val="0"/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D79" w:rsidRPr="006A77A6" w:rsidRDefault="000F4D79" w:rsidP="000F4D79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E4CE4" w:rsidRPr="006A77A6" w:rsidRDefault="005E4CE4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4D79" w:rsidRPr="006A77A6" w:rsidRDefault="00353C37" w:rsidP="0050508A">
            <w:pPr>
              <w:pStyle w:val="Akapitzlist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12</w:t>
            </w:r>
            <w:r w:rsidR="000F4D79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02.</w:t>
            </w:r>
            <w:r w:rsidR="000F4D79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  <w:p w:rsidR="000F4D79" w:rsidRPr="006A77A6" w:rsidRDefault="000F4D79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Wydziałowego Zespołu ds. Jakości Kształcenia</w:t>
            </w:r>
          </w:p>
          <w:p w:rsidR="000F4D79" w:rsidRPr="006A77A6" w:rsidRDefault="000F4D79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347C2D" w:rsidRPr="006A77A6" w:rsidRDefault="00347C2D" w:rsidP="00353C37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3670D" w:rsidRPr="006A77A6" w:rsidRDefault="00654467" w:rsidP="00654467">
            <w:pPr>
              <w:pStyle w:val="Akapitzlist"/>
              <w:tabs>
                <w:tab w:val="num" w:pos="993"/>
              </w:tabs>
              <w:suppressAutoHyphens w:val="0"/>
              <w:spacing w:after="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 - 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Zespół zaopiniował pozytywnie wnioski o utworzenie kierunków:</w:t>
            </w:r>
          </w:p>
          <w:p w:rsidR="0093670D" w:rsidRPr="006A77A6" w:rsidRDefault="0093670D" w:rsidP="00654467">
            <w:pPr>
              <w:pStyle w:val="Akapitzlist"/>
              <w:spacing w:after="0" w:line="240" w:lineRule="auto"/>
              <w:ind w:left="62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- Filologia angielska;</w:t>
            </w:r>
          </w:p>
          <w:p w:rsidR="0093670D" w:rsidRPr="006A77A6" w:rsidRDefault="0093670D" w:rsidP="00654467">
            <w:pPr>
              <w:pStyle w:val="Akapitzlist"/>
              <w:spacing w:after="0" w:line="240" w:lineRule="auto"/>
              <w:ind w:left="62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Pedagogika;</w:t>
            </w:r>
          </w:p>
          <w:p w:rsidR="0093670D" w:rsidRDefault="0093670D" w:rsidP="00654467">
            <w:pPr>
              <w:pStyle w:val="Akapitzlist"/>
              <w:spacing w:after="0" w:line="240" w:lineRule="auto"/>
              <w:ind w:left="62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Administracja.</w:t>
            </w:r>
          </w:p>
          <w:p w:rsidR="00654467" w:rsidRPr="006A77A6" w:rsidRDefault="00654467" w:rsidP="00654467">
            <w:pPr>
              <w:pStyle w:val="Akapitzlist"/>
              <w:spacing w:after="0" w:line="240" w:lineRule="auto"/>
              <w:ind w:left="62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057624" w:rsidRPr="006A77A6" w:rsidRDefault="00654467" w:rsidP="00654467">
            <w:pPr>
              <w:suppressAutoHyphens w:val="0"/>
              <w:ind w:left="54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</w:t>
            </w:r>
            <w:r w:rsidR="0093670D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Zespół zaopiniował pozytywnie zaktualizowany program studiów dla kierunku Mechatronika, który został dostosowany</w:t>
            </w:r>
            <w:r w:rsidR="0093670D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do obwiązujących wymogów formalnych.</w:t>
            </w:r>
          </w:p>
          <w:p w:rsidR="0093670D" w:rsidRPr="006A77A6" w:rsidRDefault="0093670D" w:rsidP="00353C3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3670D" w:rsidRPr="006A77A6" w:rsidRDefault="0093670D" w:rsidP="00353C37">
            <w:p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057624" w:rsidRPr="006A77A6" w:rsidRDefault="005A09B8" w:rsidP="0050508A">
            <w:pPr>
              <w:pStyle w:val="Akapitzlist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20.02</w:t>
            </w:r>
            <w:r w:rsidR="00057624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.201</w:t>
            </w: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  <w:p w:rsidR="005D5BAD" w:rsidRPr="006A77A6" w:rsidRDefault="005D5BAD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Posiedzenie Wydziałowego Zespołu ds. Jakości Kształcenia. </w:t>
            </w:r>
          </w:p>
          <w:p w:rsidR="005D5BAD" w:rsidRPr="006A77A6" w:rsidRDefault="005D5BAD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057624" w:rsidRPr="006A77A6" w:rsidRDefault="00057624" w:rsidP="0005762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F20" w:rsidRPr="006A77A6" w:rsidRDefault="00450F20" w:rsidP="00654467">
            <w:pPr>
              <w:pStyle w:val="Akapitzlist"/>
              <w:tabs>
                <w:tab w:val="num" w:pos="993"/>
              </w:tabs>
              <w:suppressAutoHyphens w:val="0"/>
              <w:spacing w:after="0"/>
              <w:ind w:left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Zespół wydał opinię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 spełnieniu wymagań formalnych i merytorycznych wniosków o utworzenie następujących kierunków studiów:</w:t>
            </w:r>
          </w:p>
          <w:p w:rsidR="00450F20" w:rsidRPr="006A77A6" w:rsidRDefault="00450F20" w:rsidP="00654467">
            <w:pPr>
              <w:pStyle w:val="Akapitzlist"/>
              <w:numPr>
                <w:ilvl w:val="0"/>
                <w:numId w:val="18"/>
              </w:numPr>
              <w:suppressAutoHyphens w:val="0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Filologia angielska o profilu praktycznym</w:t>
            </w:r>
          </w:p>
          <w:p w:rsidR="00450F20" w:rsidRPr="006A77A6" w:rsidRDefault="00450F20" w:rsidP="00654467">
            <w:pPr>
              <w:pStyle w:val="Akapitzlist"/>
              <w:numPr>
                <w:ilvl w:val="0"/>
                <w:numId w:val="18"/>
              </w:numPr>
              <w:suppressAutoHyphens w:val="0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Administracja o profilu praktycznym</w:t>
            </w:r>
          </w:p>
          <w:p w:rsidR="00450F20" w:rsidRPr="006A77A6" w:rsidRDefault="00450F20" w:rsidP="00654467">
            <w:pPr>
              <w:pStyle w:val="Akapitzlist"/>
              <w:numPr>
                <w:ilvl w:val="0"/>
                <w:numId w:val="18"/>
              </w:numPr>
              <w:suppressAutoHyphens w:val="0"/>
              <w:spacing w:after="0"/>
              <w:contextualSpacing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Pedagogika o profilu praktycznym</w:t>
            </w:r>
          </w:p>
          <w:p w:rsidR="00762A1F" w:rsidRPr="006A77A6" w:rsidRDefault="00762A1F" w:rsidP="0050508A">
            <w:pPr>
              <w:pStyle w:val="Akapitzlist"/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2A1F" w:rsidRPr="006A77A6" w:rsidRDefault="00353C37" w:rsidP="0050508A">
            <w:pPr>
              <w:pStyle w:val="Akapitzlist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12.0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  <w:r w:rsidR="00762A1F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  <w:p w:rsidR="00762A1F" w:rsidRPr="006A77A6" w:rsidRDefault="00762A1F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Wydziałowego Zespołu ds. Jakości Kształcenia</w:t>
            </w:r>
          </w:p>
          <w:p w:rsidR="00762A1F" w:rsidRPr="006A77A6" w:rsidRDefault="00762A1F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0F4D79" w:rsidRPr="006A77A6" w:rsidRDefault="000F4D79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F20" w:rsidRPr="006A77A6" w:rsidRDefault="00654467" w:rsidP="00654467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50F20" w:rsidRPr="006A77A6">
              <w:rPr>
                <w:rFonts w:asciiTheme="minorHAnsi" w:hAnsiTheme="minorHAnsi" w:cstheme="minorHAnsi"/>
                <w:sz w:val="20"/>
                <w:szCs w:val="20"/>
              </w:rPr>
              <w:t>Zaopiniowanie zaktualizowanego programu studiów dla kierunku Kosmetologia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50F20" w:rsidRPr="006A77A6" w:rsidRDefault="00654467" w:rsidP="00654467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50F20" w:rsidRPr="006A77A6">
              <w:rPr>
                <w:rFonts w:asciiTheme="minorHAnsi" w:hAnsiTheme="minorHAnsi" w:cstheme="minorHAnsi"/>
                <w:sz w:val="20"/>
                <w:szCs w:val="20"/>
              </w:rPr>
              <w:t>Omówienie stanu przygotowań do obchodów Dni Jakości Kształcenia 2019; wstępne przygotowanie harmonogramu wykładów / warsztatów.</w:t>
            </w:r>
          </w:p>
          <w:p w:rsidR="00C554D5" w:rsidRPr="006A77A6" w:rsidRDefault="00C554D5" w:rsidP="00707AF7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2A1F" w:rsidRPr="006A77A6" w:rsidRDefault="00762A1F" w:rsidP="00902D2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2A1F" w:rsidRPr="006A77A6" w:rsidRDefault="005A09B8" w:rsidP="0050508A">
            <w:pPr>
              <w:pStyle w:val="Akapitzlist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16</w:t>
            </w:r>
            <w:r w:rsidR="00707AF7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762A1F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.201</w:t>
            </w: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="00762A1F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762A1F" w:rsidRPr="006A77A6" w:rsidRDefault="00762A1F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Wydziałowego Zespołu ds. Jakości Kształcenia</w:t>
            </w:r>
          </w:p>
          <w:p w:rsidR="00762A1F" w:rsidRPr="006A77A6" w:rsidRDefault="00762A1F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0F4D79" w:rsidRPr="006A77A6" w:rsidRDefault="000F4D79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3205" w:rsidRPr="006A77A6" w:rsidRDefault="00654467" w:rsidP="00654467">
            <w:pPr>
              <w:suppressAutoHyphens w:val="0"/>
              <w:ind w:left="19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Zespół poddał ocenie dokumentację praktyk dla kierunku Mechatronika – profil praktyczny, cykl kształcenia 2017-2021. </w:t>
            </w:r>
          </w:p>
          <w:p w:rsidR="00DE3205" w:rsidRPr="006A77A6" w:rsidRDefault="00DE3205" w:rsidP="001E3BF5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7624" w:rsidRPr="006A77A6" w:rsidRDefault="005A09B8" w:rsidP="0050508A">
            <w:pPr>
              <w:pStyle w:val="Akapitzlist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7.05.2019</w:t>
            </w:r>
          </w:p>
          <w:p w:rsidR="00057624" w:rsidRPr="006A77A6" w:rsidRDefault="00057624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Wydziałowego Zespołu ds. Jakości Kształcenia</w:t>
            </w:r>
          </w:p>
          <w:p w:rsidR="00057624" w:rsidRPr="006A77A6" w:rsidRDefault="00057624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450F20" w:rsidRPr="006A77A6" w:rsidRDefault="00450F20" w:rsidP="00450F20">
            <w:pPr>
              <w:pStyle w:val="Akapitzlist"/>
              <w:tabs>
                <w:tab w:val="num" w:pos="993"/>
              </w:tabs>
              <w:suppressAutoHyphens w:val="0"/>
              <w:spacing w:after="0" w:line="360" w:lineRule="auto"/>
              <w:ind w:left="0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450F20" w:rsidRPr="006A77A6" w:rsidRDefault="00654467" w:rsidP="00654467">
            <w:pPr>
              <w:pStyle w:val="Akapitzlist"/>
              <w:tabs>
                <w:tab w:val="num" w:pos="993"/>
              </w:tabs>
              <w:suppressAutoHyphens w:val="0"/>
              <w:spacing w:after="0"/>
              <w:ind w:left="196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- 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Zespół zaopiniował dokumentację praktyk dla kierunku Mechatronika – profil praktyczny, cykl kształcenia 2017-2021, zaktualizowaną z uwzględnieniem sugestii przekazanych przez Wydziałowy Zespół ds. jakości Kształcenia po posiedzeniu z dn. 16 kwietnia 2019 r.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321B1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Dokumentację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uznano za godną z obowiązującą podstawą prawną (Zarządzenie Nr 12/2017 Rektora Uniwersytetu Jana Kochanowskiego w Kielcach z dnia 24 stycznia 2017). </w:t>
            </w:r>
          </w:p>
          <w:p w:rsidR="005D5BAD" w:rsidRDefault="005D5BAD" w:rsidP="00057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4467" w:rsidRDefault="00654467" w:rsidP="00057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D36A3" w:rsidRPr="006A77A6" w:rsidRDefault="004D36A3" w:rsidP="00057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7624" w:rsidRPr="006A77A6" w:rsidRDefault="00057624" w:rsidP="000576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09B8" w:rsidRPr="006A77A6" w:rsidRDefault="004D36A3" w:rsidP="0050508A">
            <w:pPr>
              <w:pStyle w:val="Akapitzlist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15</w:t>
            </w:r>
            <w:r w:rsidR="005A09B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 05.2019</w:t>
            </w:r>
          </w:p>
          <w:p w:rsidR="005D5BAD" w:rsidRPr="006A77A6" w:rsidRDefault="005D5BAD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Posiedzenie Wydziałowego Zespołu ds. </w:t>
            </w:r>
            <w:r w:rsidR="005A09B8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Oceny 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Jakości Kształcenia</w:t>
            </w:r>
          </w:p>
          <w:p w:rsidR="005D5BAD" w:rsidRPr="006A77A6" w:rsidRDefault="005D5BAD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50508A" w:rsidRPr="006A77A6" w:rsidRDefault="0050508A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08A" w:rsidRPr="006A77A6" w:rsidRDefault="0050508A" w:rsidP="0050508A">
            <w:pPr>
              <w:suppressAutoHyphens w:val="0"/>
              <w:ind w:left="33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- Analiza badań ankietowych przeprowadzonych wśród studentów po semestrze zimowym.</w:t>
            </w:r>
            <w:r w:rsidR="00450F20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F7C9B" w:rsidRPr="006A77A6" w:rsidRDefault="006F7C9B" w:rsidP="006F7C9B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5BAD" w:rsidRPr="006A77A6" w:rsidRDefault="0050508A" w:rsidP="0050508A">
            <w:pPr>
              <w:pStyle w:val="Akapitzlist"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11</w:t>
            </w:r>
            <w:r w:rsidR="005D5BAD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.0</w:t>
            </w: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5D5BAD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.2</w:t>
            </w: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019</w:t>
            </w:r>
          </w:p>
          <w:p w:rsidR="005D5BAD" w:rsidRPr="006A77A6" w:rsidRDefault="005D5BAD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Wydziałowego Zespołu ds. Jakości Kształcenia</w:t>
            </w:r>
          </w:p>
          <w:p w:rsidR="005D5BAD" w:rsidRPr="006A77A6" w:rsidRDefault="005D5BAD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450F20" w:rsidRPr="006A77A6" w:rsidRDefault="00450F20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F20" w:rsidRPr="006A77A6" w:rsidRDefault="00450F20" w:rsidP="00654467">
            <w:pPr>
              <w:pStyle w:val="Akapitzlist"/>
              <w:suppressAutoHyphens w:val="0"/>
              <w:spacing w:after="0"/>
              <w:ind w:left="338" w:righ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54467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Zespół zaopiniował dokumentację kierunku „Administracja” po dostosowaniu do wymogów ustawy 2.0. W wyniku przeprowadzonej analizy, Zespół stwierdził, że dokumenty są poprawne pod względem merytorycznym i formalnym i zostały przygotowane zgodnie z obowiązującą podstawa prawną</w:t>
            </w:r>
            <w:r w:rsidR="0065446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450F20" w:rsidRPr="006A77A6" w:rsidRDefault="00654467" w:rsidP="00654467">
            <w:pPr>
              <w:pStyle w:val="Akapitzlist"/>
              <w:tabs>
                <w:tab w:val="left" w:pos="851"/>
              </w:tabs>
              <w:suppressAutoHyphens w:val="0"/>
              <w:spacing w:before="240" w:after="240"/>
              <w:ind w:left="338" w:right="196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50F20" w:rsidRPr="006A77A6">
              <w:rPr>
                <w:rFonts w:asciiTheme="minorHAnsi" w:hAnsiTheme="minorHAnsi" w:cstheme="minorHAnsi"/>
                <w:sz w:val="20"/>
                <w:szCs w:val="20"/>
              </w:rPr>
              <w:t>Zespół zaopiniował pozytywnie zmiany w programie studiów dla kierunku „Mechatronika”, które wprowadzono zgodnie z zaleceniami Polskiej Komisji Akredytacyjnej.</w:t>
            </w:r>
          </w:p>
          <w:p w:rsidR="0050508A" w:rsidRPr="006A77A6" w:rsidRDefault="0050508A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08A" w:rsidRPr="006A77A6" w:rsidRDefault="0050508A" w:rsidP="0050508A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18.06.2019</w:t>
            </w:r>
          </w:p>
          <w:p w:rsidR="00707AF7" w:rsidRPr="006A77A6" w:rsidRDefault="00707AF7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508A" w:rsidRPr="006A77A6" w:rsidRDefault="0050508A" w:rsidP="0050508A">
            <w:pPr>
              <w:pStyle w:val="Akapitzlist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Posiedzenie Wydziałowego Zespołu ds. Jakości Kształcenia</w:t>
            </w:r>
          </w:p>
          <w:p w:rsidR="0050508A" w:rsidRDefault="0050508A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Tematyka spotkania:</w:t>
            </w:r>
          </w:p>
          <w:p w:rsidR="00654467" w:rsidRPr="006A77A6" w:rsidRDefault="00654467" w:rsidP="0050508A">
            <w:pPr>
              <w:pStyle w:val="Akapitzlist"/>
              <w:suppressAutoHyphens w:val="0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0F20" w:rsidRPr="00654467" w:rsidRDefault="00654467" w:rsidP="00654467">
            <w:pPr>
              <w:suppressAutoHyphens w:val="0"/>
              <w:ind w:left="338" w:right="196"/>
              <w:jc w:val="both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- Analiza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raport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u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Wydziałowego Zespołu ds. Oceny Jakości Kształcenia dotycząc</w:t>
            </w:r>
            <w:r w:rsidR="00321B1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ego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badań ankietowych przeprowadzonych wśród studentów po semestrze zimowym 2018/2019.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Opracowanie rekome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nd</w:t>
            </w:r>
            <w:r w:rsidR="00450F20" w:rsidRPr="006A77A6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acji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.</w:t>
            </w:r>
          </w:p>
          <w:p w:rsidR="006F7C9B" w:rsidRPr="006A77A6" w:rsidRDefault="006F7C9B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C9B" w:rsidRPr="006A77A6" w:rsidRDefault="006F7C9B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7C9B" w:rsidRPr="006A77A6" w:rsidRDefault="006F7C9B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Ocena i weryfikacja osiągania zakładanych efektów kształcenia:</w:t>
            </w:r>
          </w:p>
          <w:p w:rsidR="003C629D" w:rsidRPr="006A77A6" w:rsidRDefault="003C629D" w:rsidP="009344E1">
            <w:pPr>
              <w:suppressAutoHyphens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</w:pPr>
          </w:p>
          <w:p w:rsidR="00AD6160" w:rsidRDefault="003E75E5" w:rsidP="00AD616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Przeprowadzono</w:t>
            </w:r>
            <w:r w:rsidR="00347C2D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analizę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4CC6" w:rsidRPr="006A77A6">
              <w:rPr>
                <w:rFonts w:asciiTheme="minorHAnsi" w:hAnsiTheme="minorHAnsi" w:cstheme="minorHAnsi"/>
                <w:sz w:val="20"/>
                <w:szCs w:val="20"/>
              </w:rPr>
              <w:t>ankiet</w:t>
            </w:r>
            <w:r w:rsidR="00356802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samooceny </w:t>
            </w:r>
            <w:r w:rsidR="00D94CC6" w:rsidRPr="006A77A6">
              <w:rPr>
                <w:rFonts w:asciiTheme="minorHAnsi" w:hAnsiTheme="minorHAnsi" w:cstheme="minorHAnsi"/>
                <w:sz w:val="20"/>
                <w:szCs w:val="20"/>
              </w:rPr>
              <w:t>osiągnięcia kierunkowych efektów kształcenia studentów kierunku Kosmetologia</w:t>
            </w:r>
            <w:r w:rsidR="00205D43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i Filologia</w:t>
            </w:r>
            <w:r w:rsidR="00403BBA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w cyklu kształcenia 201</w:t>
            </w:r>
            <w:r w:rsidR="00E173D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03BBA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– 201</w:t>
            </w:r>
            <w:r w:rsidR="00E173D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14078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AD6160">
              <w:rPr>
                <w:rFonts w:asciiTheme="minorHAnsi" w:hAnsiTheme="minorHAnsi" w:cstheme="minorHAnsi"/>
                <w:sz w:val="20"/>
                <w:szCs w:val="20"/>
              </w:rPr>
              <w:t>kierunku M</w:t>
            </w:r>
            <w:r w:rsidR="00314078">
              <w:rPr>
                <w:rFonts w:asciiTheme="minorHAnsi" w:hAnsiTheme="minorHAnsi" w:cstheme="minorHAnsi"/>
                <w:sz w:val="20"/>
                <w:szCs w:val="20"/>
              </w:rPr>
              <w:t>echatronik</w:t>
            </w:r>
            <w:r w:rsidR="00AD616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14078">
              <w:rPr>
                <w:rFonts w:asciiTheme="minorHAnsi" w:hAnsiTheme="minorHAnsi" w:cstheme="minorHAnsi"/>
                <w:sz w:val="20"/>
                <w:szCs w:val="20"/>
              </w:rPr>
              <w:t xml:space="preserve"> w cyklu </w:t>
            </w:r>
            <w:r w:rsidR="00314078" w:rsidRPr="008410A7">
              <w:rPr>
                <w:rFonts w:asciiTheme="minorHAnsi" w:hAnsiTheme="minorHAnsi" w:cstheme="minorHAnsi"/>
                <w:sz w:val="20"/>
                <w:szCs w:val="20"/>
              </w:rPr>
              <w:t>kształcenia 2014-2018.</w:t>
            </w:r>
            <w:r w:rsidR="00840A3E" w:rsidRPr="008410A7">
              <w:rPr>
                <w:rFonts w:asciiTheme="minorHAnsi" w:hAnsiTheme="minorHAnsi" w:cstheme="minorHAnsi"/>
                <w:sz w:val="20"/>
                <w:szCs w:val="20"/>
              </w:rPr>
              <w:t xml:space="preserve"> Studenci </w:t>
            </w:r>
            <w:r w:rsidR="00CF6B73" w:rsidRPr="008410A7">
              <w:rPr>
                <w:rFonts w:asciiTheme="minorHAnsi" w:hAnsiTheme="minorHAnsi" w:cstheme="minorHAnsi"/>
                <w:sz w:val="20"/>
                <w:szCs w:val="20"/>
              </w:rPr>
              <w:t>filolo</w:t>
            </w:r>
            <w:r w:rsidR="00314078" w:rsidRPr="008410A7">
              <w:rPr>
                <w:rFonts w:asciiTheme="minorHAnsi" w:hAnsiTheme="minorHAnsi" w:cstheme="minorHAnsi"/>
                <w:sz w:val="20"/>
                <w:szCs w:val="20"/>
              </w:rPr>
              <w:t>gii</w:t>
            </w:r>
            <w:r w:rsidR="00CF6B73" w:rsidRPr="008410A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0A3E" w:rsidRPr="008410A7">
              <w:rPr>
                <w:rFonts w:asciiTheme="minorHAnsi" w:hAnsiTheme="minorHAnsi" w:cstheme="minorHAnsi"/>
                <w:sz w:val="20"/>
                <w:szCs w:val="20"/>
              </w:rPr>
              <w:t>oceni</w:t>
            </w:r>
            <w:r w:rsidR="00F2110D" w:rsidRPr="008410A7">
              <w:rPr>
                <w:rFonts w:asciiTheme="minorHAnsi" w:hAnsiTheme="minorHAnsi" w:cstheme="minorHAnsi"/>
                <w:sz w:val="20"/>
                <w:szCs w:val="20"/>
              </w:rPr>
              <w:t>li</w:t>
            </w:r>
            <w:r w:rsidR="00840A3E" w:rsidRPr="008410A7">
              <w:rPr>
                <w:rFonts w:asciiTheme="minorHAnsi" w:hAnsiTheme="minorHAnsi" w:cstheme="minorHAnsi"/>
                <w:sz w:val="20"/>
                <w:szCs w:val="20"/>
              </w:rPr>
              <w:t xml:space="preserve"> osiągni</w:t>
            </w:r>
            <w:r w:rsidR="00F2110D" w:rsidRPr="008410A7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840A3E" w:rsidRPr="008410A7">
              <w:rPr>
                <w:rFonts w:asciiTheme="minorHAnsi" w:hAnsiTheme="minorHAnsi" w:cstheme="minorHAnsi"/>
                <w:sz w:val="20"/>
                <w:szCs w:val="20"/>
              </w:rPr>
              <w:t>cie przez siebie kierunkowych efektów kształcenia w stopniu</w:t>
            </w:r>
            <w:r w:rsidR="00CF6B73" w:rsidRPr="008410A7">
              <w:rPr>
                <w:rFonts w:asciiTheme="minorHAnsi" w:hAnsiTheme="minorHAnsi" w:cstheme="minorHAnsi"/>
                <w:sz w:val="20"/>
                <w:szCs w:val="20"/>
              </w:rPr>
              <w:t xml:space="preserve"> bardzo dobrym  (</w:t>
            </w:r>
            <w:r w:rsidR="00314078" w:rsidRPr="008410A7">
              <w:rPr>
                <w:rFonts w:asciiTheme="minorHAnsi" w:hAnsiTheme="minorHAnsi" w:cstheme="minorHAnsi"/>
                <w:sz w:val="20"/>
                <w:szCs w:val="20"/>
              </w:rPr>
              <w:t>nieliczne</w:t>
            </w:r>
            <w:r w:rsidR="00CF6B73">
              <w:rPr>
                <w:rFonts w:asciiTheme="minorHAnsi" w:hAnsiTheme="minorHAnsi" w:cstheme="minorHAnsi"/>
                <w:sz w:val="20"/>
                <w:szCs w:val="20"/>
              </w:rPr>
              <w:t xml:space="preserve"> oceny w stopniu dobrym). Studenci mechatroniki ocenili poziom osiągnięcia </w:t>
            </w:r>
            <w:r w:rsidR="00314078">
              <w:rPr>
                <w:rFonts w:asciiTheme="minorHAnsi" w:hAnsiTheme="minorHAnsi" w:cstheme="minorHAnsi"/>
                <w:sz w:val="20"/>
                <w:szCs w:val="20"/>
              </w:rPr>
              <w:t>kierunko</w:t>
            </w:r>
            <w:r w:rsidR="00CF6B73">
              <w:rPr>
                <w:rFonts w:asciiTheme="minorHAnsi" w:hAnsiTheme="minorHAnsi" w:cstheme="minorHAnsi"/>
                <w:sz w:val="20"/>
                <w:szCs w:val="20"/>
              </w:rPr>
              <w:t xml:space="preserve">wych efektów kształcenia w stopniu </w:t>
            </w:r>
            <w:r w:rsidR="00314078">
              <w:rPr>
                <w:rFonts w:asciiTheme="minorHAnsi" w:hAnsiTheme="minorHAnsi" w:cstheme="minorHAnsi"/>
                <w:sz w:val="20"/>
                <w:szCs w:val="20"/>
              </w:rPr>
              <w:t>bardzo dobrym i dobrym</w:t>
            </w:r>
            <w:r w:rsidR="00CF6B73">
              <w:rPr>
                <w:rFonts w:asciiTheme="minorHAnsi" w:hAnsiTheme="minorHAnsi" w:cstheme="minorHAnsi"/>
                <w:sz w:val="20"/>
                <w:szCs w:val="20"/>
              </w:rPr>
              <w:t>. Wystąpiły bardzo nieliczne oceny w stopniu średnim</w:t>
            </w:r>
            <w:r w:rsidR="008410A7">
              <w:rPr>
                <w:rFonts w:asciiTheme="minorHAnsi" w:hAnsiTheme="minorHAnsi" w:cstheme="minorHAnsi"/>
                <w:sz w:val="20"/>
                <w:szCs w:val="20"/>
              </w:rPr>
              <w:t xml:space="preserve">. Studenci Kosmetologii ocenili większość efektów w stopniu bardzo dobrym, </w:t>
            </w:r>
            <w:r w:rsidR="008410A7" w:rsidRPr="004D36A3">
              <w:rPr>
                <w:rFonts w:asciiTheme="minorHAnsi" w:hAnsiTheme="minorHAnsi" w:cstheme="minorHAnsi"/>
                <w:sz w:val="20"/>
                <w:szCs w:val="20"/>
              </w:rPr>
              <w:t xml:space="preserve">oraz  </w:t>
            </w:r>
            <w:r w:rsidR="004D36A3" w:rsidRPr="004D36A3">
              <w:rPr>
                <w:rFonts w:asciiTheme="minorHAnsi" w:hAnsiTheme="minorHAnsi" w:cstheme="minorHAnsi"/>
                <w:sz w:val="20"/>
                <w:szCs w:val="20"/>
              </w:rPr>
              <w:t>zdecydowanie</w:t>
            </w:r>
            <w:r w:rsidR="004D36A3">
              <w:rPr>
                <w:rFonts w:asciiTheme="minorHAnsi" w:hAnsiTheme="minorHAnsi" w:cstheme="minorHAnsi"/>
                <w:sz w:val="20"/>
                <w:szCs w:val="20"/>
              </w:rPr>
              <w:t xml:space="preserve"> mniejszą część</w:t>
            </w:r>
            <w:r w:rsidR="008410A7">
              <w:rPr>
                <w:rFonts w:asciiTheme="minorHAnsi" w:hAnsiTheme="minorHAnsi" w:cstheme="minorHAnsi"/>
                <w:sz w:val="20"/>
                <w:szCs w:val="20"/>
              </w:rPr>
              <w:t xml:space="preserve"> w stopniu dobrym, średnim i słabym.</w:t>
            </w:r>
          </w:p>
          <w:p w:rsidR="00AD6160" w:rsidRDefault="00AD6160" w:rsidP="00AD616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945" w:rsidRPr="00AD6160" w:rsidRDefault="00AD6160" w:rsidP="00AD6160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Kierunkowe Zespoły ds. Programów Kształcenia uznały </w:t>
            </w:r>
            <w:r w:rsidRPr="00314078">
              <w:rPr>
                <w:rFonts w:asciiTheme="minorHAnsi" w:hAnsiTheme="minorHAnsi" w:cstheme="minorHAnsi"/>
                <w:sz w:val="20"/>
                <w:szCs w:val="20"/>
              </w:rPr>
              <w:t xml:space="preserve">dobór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efektów za </w:t>
            </w:r>
            <w:r w:rsidRPr="00314078">
              <w:rPr>
                <w:rFonts w:asciiTheme="minorHAnsi" w:hAnsiTheme="minorHAnsi" w:cstheme="minorHAnsi"/>
                <w:sz w:val="20"/>
                <w:szCs w:val="20"/>
              </w:rPr>
              <w:t>adekwatny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podkreślając ich osiągalność i </w:t>
            </w:r>
            <w:r w:rsidRPr="00314078">
              <w:rPr>
                <w:rFonts w:asciiTheme="minorHAnsi" w:hAnsiTheme="minorHAnsi" w:cstheme="minorHAnsi"/>
                <w:sz w:val="20"/>
                <w:szCs w:val="20"/>
              </w:rPr>
              <w:t xml:space="preserve"> odpowiednią realizację zgodnie z programem studiów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16945" w:rsidRPr="00AD6160">
              <w:rPr>
                <w:rFonts w:asciiTheme="minorHAnsi" w:hAnsiTheme="minorHAnsi" w:cstheme="minorHAnsi"/>
                <w:sz w:val="20"/>
                <w:szCs w:val="20"/>
              </w:rPr>
              <w:t>WZJK omówił wyniki ankiet samooceny osiągnięcia kierunkowych efektów kształcenia dla wszystkich kierunków studiów I stopnia. Na podstawie podsumowania wyników przekazanego przez KZPK na wszystkich kierunkach stwierdzono, że przeważająca liczba efektów została oceniona bardzo dobrze lub dobrze. Nieliczne efekty uzyskały ocenę średnią i były to pojedyncze głosy. Wszystkie kierunkowe zespoły stwierdziły adekwatność kierunkowych efektów kształcenia i nie rekomendują zmian.</w:t>
            </w:r>
          </w:p>
          <w:p w:rsidR="005A5E6B" w:rsidRPr="006A77A6" w:rsidRDefault="005A5E6B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C629D" w:rsidRPr="006A77A6" w:rsidRDefault="00D94CC6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Weryfikacja efektów kształcenia dla każdego z przedmiotów prowadzona jest </w:t>
            </w:r>
            <w:r w:rsidR="007E6A5B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także 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w sposób ciągły przez nauczycieli akademickich prowadzących zajęcia</w:t>
            </w:r>
            <w:r w:rsidR="0031003B" w:rsidRPr="006A77A6">
              <w:rPr>
                <w:rFonts w:asciiTheme="minorHAnsi" w:hAnsiTheme="minorHAnsi" w:cstheme="minorHAnsi"/>
                <w:sz w:val="20"/>
                <w:szCs w:val="20"/>
              </w:rPr>
              <w:t>, poprzez prace kontrolne, roczne, kolokwia, prace zaliczeniowe, projektowe oraz egzaminacyjne.</w:t>
            </w:r>
          </w:p>
          <w:p w:rsidR="0031003B" w:rsidRPr="006A77A6" w:rsidRDefault="0031003B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003B" w:rsidRPr="006A77A6" w:rsidRDefault="0031003B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W procesie dyplomowania </w:t>
            </w:r>
            <w:r w:rsidR="00050781" w:rsidRPr="006A77A6">
              <w:rPr>
                <w:rFonts w:asciiTheme="minorHAnsi" w:hAnsiTheme="minorHAnsi" w:cstheme="minorHAnsi"/>
                <w:sz w:val="20"/>
                <w:szCs w:val="20"/>
              </w:rPr>
              <w:t>osiągnięcie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781" w:rsidRPr="006A77A6">
              <w:rPr>
                <w:rFonts w:asciiTheme="minorHAnsi" w:hAnsiTheme="minorHAnsi" w:cstheme="minorHAnsi"/>
                <w:sz w:val="20"/>
                <w:szCs w:val="20"/>
              </w:rPr>
              <w:t>efektów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50781" w:rsidRPr="006A77A6">
              <w:rPr>
                <w:rFonts w:asciiTheme="minorHAnsi" w:hAnsiTheme="minorHAnsi" w:cstheme="minorHAnsi"/>
                <w:sz w:val="20"/>
                <w:szCs w:val="20"/>
              </w:rPr>
              <w:t>kształcenia oceniają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recenzent oraz promotor, na podstawie oceni</w:t>
            </w:r>
            <w:r w:rsidR="00050781" w:rsidRPr="006A77A6">
              <w:rPr>
                <w:rFonts w:asciiTheme="minorHAnsi" w:hAnsiTheme="minorHAnsi" w:cstheme="minorHAnsi"/>
                <w:sz w:val="20"/>
                <w:szCs w:val="20"/>
              </w:rPr>
              <w:t>anych prac dyplomowych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oraz przebiegu egzaminu dyplomowego.</w:t>
            </w:r>
            <w:r w:rsidR="00575528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50781" w:rsidRPr="006A77A6" w:rsidRDefault="00050781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0781" w:rsidRPr="006A77A6" w:rsidRDefault="00050781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Weryfikacja efektów kształcenia uzyskanych w wyniku praktyk</w:t>
            </w:r>
            <w:r w:rsidR="00575528" w:rsidRPr="006A77A6">
              <w:rPr>
                <w:rFonts w:asciiTheme="minorHAnsi" w:hAnsiTheme="minorHAnsi" w:cstheme="minorHAnsi"/>
                <w:sz w:val="20"/>
                <w:szCs w:val="20"/>
              </w:rPr>
              <w:t>: odpowiedzialność za weryfikację spoczywa na opiekunach p</w:t>
            </w:r>
            <w:r w:rsidR="00420957" w:rsidRPr="006A77A6">
              <w:rPr>
                <w:rFonts w:asciiTheme="minorHAnsi" w:hAnsiTheme="minorHAnsi" w:cstheme="minorHAnsi"/>
                <w:sz w:val="20"/>
                <w:szCs w:val="20"/>
              </w:rPr>
              <w:t>raktyk, którzy przeprowadzają ją</w:t>
            </w:r>
            <w:r w:rsidR="00575528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zgodnie z obowiązującym regulaminem praktyk</w:t>
            </w:r>
            <w:r w:rsidR="00CE211E" w:rsidRPr="006A77A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211E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zgodnie z Zarządzeniem Nr 12/2017 Rektora UJK w Kielcach z dnia 24 stycznia 2017r. </w:t>
            </w:r>
          </w:p>
          <w:p w:rsidR="00050781" w:rsidRPr="006A77A6" w:rsidRDefault="00050781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0781" w:rsidRPr="006A77A6" w:rsidRDefault="00050781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Interesariusze zewnętrzni i wewnętrzni (przedstawiciele studentów) uczestniczą w pracach poszczególnych zespołów wchodzących w skład Komisji. Opiniują modyfikowane oraz now</w:t>
            </w:r>
            <w:r w:rsidR="00D00372" w:rsidRPr="006A77A6">
              <w:rPr>
                <w:rFonts w:asciiTheme="minorHAnsi" w:hAnsiTheme="minorHAnsi" w:cstheme="minorHAnsi"/>
                <w:sz w:val="20"/>
                <w:szCs w:val="20"/>
              </w:rPr>
              <w:t>o tworzone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programy kształcenia.</w:t>
            </w:r>
          </w:p>
          <w:p w:rsidR="00050781" w:rsidRPr="006A77A6" w:rsidRDefault="00050781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0781" w:rsidRPr="006A77A6" w:rsidRDefault="00050781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Mechanizmy mające na celu </w:t>
            </w:r>
            <w:r w:rsidR="005E1C66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weryfikację 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programu kształcenia i jego efektów: </w:t>
            </w:r>
            <w:r w:rsidR="008E24FA" w:rsidRPr="006A77A6">
              <w:rPr>
                <w:rFonts w:asciiTheme="minorHAnsi" w:hAnsiTheme="minorHAnsi" w:cstheme="minorHAnsi"/>
                <w:sz w:val="20"/>
                <w:szCs w:val="20"/>
              </w:rPr>
              <w:t>programy podlegają weryfikacji przez nauczycieli akademickich prowadzących przedmioty oraz przez Kierunkowe Zespoły ds. Programów Kształcenia. Ich uwagi brane</w:t>
            </w:r>
            <w:r w:rsidR="008410A7">
              <w:rPr>
                <w:rFonts w:asciiTheme="minorHAnsi" w:hAnsiTheme="minorHAnsi" w:cstheme="minorHAnsi"/>
                <w:sz w:val="20"/>
                <w:szCs w:val="20"/>
              </w:rPr>
              <w:t xml:space="preserve"> są</w:t>
            </w:r>
            <w:r w:rsidR="008E24FA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pod uwagę przy ewentualnych </w:t>
            </w:r>
            <w:r w:rsidR="00D00372" w:rsidRPr="006A77A6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="008E24FA" w:rsidRPr="006A77A6">
              <w:rPr>
                <w:rFonts w:asciiTheme="minorHAnsi" w:hAnsiTheme="minorHAnsi" w:cstheme="minorHAnsi"/>
                <w:sz w:val="20"/>
                <w:szCs w:val="20"/>
              </w:rPr>
              <w:t>odyfikacj</w:t>
            </w:r>
            <w:r w:rsidR="00F6248F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ach </w:t>
            </w:r>
            <w:r w:rsidR="008E24FA" w:rsidRPr="006A77A6">
              <w:rPr>
                <w:rFonts w:asciiTheme="minorHAnsi" w:hAnsiTheme="minorHAnsi" w:cstheme="minorHAnsi"/>
                <w:sz w:val="20"/>
                <w:szCs w:val="20"/>
              </w:rPr>
              <w:t>programów</w:t>
            </w:r>
            <w:r w:rsidR="00203FB2" w:rsidRPr="006A77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24FA" w:rsidRPr="006A77A6" w:rsidRDefault="008E24FA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4FA" w:rsidRPr="006A77A6" w:rsidRDefault="008E24FA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Opis sposobów zapewniających publiczną dostępność do opisu efektów kształcenia, systemu ich oceny oraz weryfikacji: programy studiów, karty przedmiotów, jak również opis kierunku i sylwetka absolwenta dostępne są na stronie internetowej Wydziału.</w:t>
            </w:r>
          </w:p>
          <w:p w:rsidR="008E24FA" w:rsidRPr="006A77A6" w:rsidRDefault="008E24FA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24FA" w:rsidRPr="006A77A6" w:rsidRDefault="008E24FA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Zapobieganie zjawiskom patologicznym: stosowanie procedury antyplagiatowej.</w:t>
            </w:r>
          </w:p>
          <w:p w:rsidR="000041BD" w:rsidRPr="006A77A6" w:rsidRDefault="000041BD" w:rsidP="009344E1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399D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Modyfikacje programów kształcenia:</w:t>
            </w:r>
          </w:p>
          <w:p w:rsidR="00C16945" w:rsidRPr="00AD6160" w:rsidRDefault="00C16945" w:rsidP="00C16945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Garamond" w:hAnsi="Garamond"/>
              </w:rPr>
              <w:t xml:space="preserve">- </w:t>
            </w: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W ramach wdrażania ustawy 2.0 zaktualizowano i dostosowano do nowych wymogów i wzorów dokumentów programy studiów stacjonarnych I stopnia na kierunkach Mechatronika i Kosmetologia;</w:t>
            </w:r>
          </w:p>
          <w:p w:rsidR="00AD6160" w:rsidRPr="00AD6160" w:rsidRDefault="00AD6160" w:rsidP="00C16945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6160" w:rsidRPr="00AD6160" w:rsidRDefault="00AD6160" w:rsidP="00AD6160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- Opracowano wnioski o utworzenie kierunków I stopnia:</w:t>
            </w:r>
          </w:p>
          <w:p w:rsidR="00AD6160" w:rsidRPr="00AD6160" w:rsidRDefault="00AD6160" w:rsidP="00AD616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Filologia angielska,</w:t>
            </w:r>
          </w:p>
          <w:p w:rsidR="00AD6160" w:rsidRPr="00AD6160" w:rsidRDefault="00AD6160" w:rsidP="00AD616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Pedagogika,</w:t>
            </w:r>
          </w:p>
          <w:p w:rsidR="00AD6160" w:rsidRDefault="00AD6160" w:rsidP="00AD6160">
            <w:pPr>
              <w:pStyle w:val="Akapitzlist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Administracja;</w:t>
            </w:r>
          </w:p>
          <w:p w:rsidR="00DF220B" w:rsidRDefault="00DF220B" w:rsidP="00C1126C">
            <w:pPr>
              <w:suppressAutoHyphens w:val="0"/>
              <w:ind w:left="19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Opracowane w </w:t>
            </w:r>
            <w:r w:rsidR="00405D28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D28">
              <w:rPr>
                <w:rFonts w:asciiTheme="minorHAnsi" w:hAnsiTheme="minorHAnsi" w:cstheme="minorHAnsi"/>
                <w:sz w:val="20"/>
                <w:szCs w:val="20"/>
              </w:rPr>
              <w:t>wniosków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programy kształcenia 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>dostosowan</w:t>
            </w:r>
            <w:r w:rsidR="00405D2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 xml:space="preserve"> do wymogów ustawy 2.0. </w:t>
            </w:r>
          </w:p>
          <w:p w:rsidR="00DF220B" w:rsidRDefault="00DF220B" w:rsidP="00C1126C">
            <w:pPr>
              <w:suppressAutoHyphens w:val="0"/>
              <w:ind w:left="19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126C" w:rsidRPr="00C1126C" w:rsidRDefault="00C1126C" w:rsidP="00C1126C">
            <w:pPr>
              <w:suppressAutoHyphens w:val="0"/>
              <w:ind w:left="196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- wprowadzono </w:t>
            </w:r>
            <w:r w:rsidRPr="00C1126C">
              <w:rPr>
                <w:rFonts w:asciiTheme="minorHAnsi" w:hAnsiTheme="minorHAnsi" w:cstheme="minorHAnsi"/>
                <w:bCs/>
                <w:sz w:val="20"/>
                <w:szCs w:val="20"/>
              </w:rPr>
              <w:t>zmiany w programie kształcenia na kierunku filologia, specjalność filologia angielska w cyklu kształcenia 2018-2021. Program został uszczegółowiony zgodnie z zaleceniami Komisji Oceniającej Uczelnianej Komisji do spraw Jakości Kształcenia. Program został uzupełniony o nakład pracy studenta na studiach niestacjonarnych (godziny kontaktowe i niekontaktowe) oraz odpowiadającą mu liczbę punktów ECTS</w:t>
            </w:r>
            <w:r w:rsidR="00321B1A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  <w:p w:rsidR="00C1126C" w:rsidRPr="00C1126C" w:rsidRDefault="00C1126C" w:rsidP="00C1126C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945" w:rsidRDefault="00C16945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- Opracowano autorskie programy praktyki translatorsko-korporacyjnej dla studiów I stopnia na kierunku filologia specjalność filologia angielska dla modułu translatorskiego (480h – od roku akad. 2018/2019);</w:t>
            </w:r>
          </w:p>
          <w:p w:rsidR="00C1126C" w:rsidRPr="00AD6160" w:rsidRDefault="00C1126C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945" w:rsidRDefault="00C16945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- Opracowanie angielskojęzycznej wersji dokumentacji praktyki translatorsko-korporacyjnej dla studiów I stopnia na kierunku filologia specjalność filologia angielska dla modułu translatorskiego (480h – od roku akad. 2018/2019) umożliwiającej studentom odbycie praktyki translatorsko-korporacyjnej za granicą;</w:t>
            </w:r>
          </w:p>
          <w:p w:rsidR="00C1126C" w:rsidRPr="00AD6160" w:rsidRDefault="00C1126C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945" w:rsidRDefault="00C16945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- Dostosowano regulamin praktyki translatorsko-korporacyjnej dla kierunku filologia w cyklu kształcenia 2016-2019. Regulamin wymagał zmiany ze względu na konieczność dostosowania dokumentacji do liczby godzin przewidzianej na t</w:t>
            </w:r>
            <w:r w:rsidR="004D36A3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 xml:space="preserve"> praktykę w cyklu kształcenia 2016-2019 (50 godzin);</w:t>
            </w:r>
          </w:p>
          <w:p w:rsidR="00C1126C" w:rsidRPr="00AD6160" w:rsidRDefault="00C1126C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945" w:rsidRDefault="00C16945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6160">
              <w:rPr>
                <w:rFonts w:asciiTheme="minorHAnsi" w:hAnsiTheme="minorHAnsi" w:cstheme="minorHAnsi"/>
                <w:sz w:val="20"/>
                <w:szCs w:val="20"/>
              </w:rPr>
              <w:t>- Opracowano dokumentację praktyk dla kierunku Mechatronika;</w:t>
            </w:r>
          </w:p>
          <w:p w:rsidR="00C1126C" w:rsidRDefault="00C1126C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126C" w:rsidRDefault="00C1126C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05D28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prowadzono drobne zmiany w planie studiów I stopnia na kierunku Filologia oraz na </w:t>
            </w:r>
            <w:r w:rsidR="00405D28">
              <w:rPr>
                <w:rFonts w:asciiTheme="minorHAnsi" w:hAnsiTheme="minorHAnsi" w:cstheme="minorHAnsi"/>
                <w:sz w:val="20"/>
                <w:szCs w:val="20"/>
              </w:rPr>
              <w:t>studiach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podyplomowych </w:t>
            </w:r>
            <w:r w:rsidRPr="00C1126C">
              <w:rPr>
                <w:rFonts w:asciiTheme="minorHAnsi" w:hAnsiTheme="minorHAnsi" w:cstheme="minorHAnsi"/>
                <w:sz w:val="20"/>
                <w:szCs w:val="20"/>
              </w:rPr>
              <w:t>Edukacja i rewalidacja osób z zaburzeniami ze spektrum autyzmu.</w:t>
            </w:r>
            <w:r>
              <w:t xml:space="preserve"> </w:t>
            </w:r>
            <w:r w:rsidRPr="00C1126C">
              <w:rPr>
                <w:rFonts w:asciiTheme="minorHAnsi" w:hAnsiTheme="minorHAnsi" w:cstheme="minorHAnsi"/>
                <w:sz w:val="20"/>
                <w:szCs w:val="20"/>
              </w:rPr>
              <w:t xml:space="preserve">Zmiany te podyktowane </w:t>
            </w:r>
            <w:r w:rsidR="004D36A3">
              <w:rPr>
                <w:rFonts w:asciiTheme="minorHAnsi" w:hAnsiTheme="minorHAnsi" w:cstheme="minorHAnsi"/>
                <w:sz w:val="20"/>
                <w:szCs w:val="20"/>
              </w:rPr>
              <w:t>były</w:t>
            </w:r>
            <w:r w:rsidRPr="00C1126C">
              <w:rPr>
                <w:rFonts w:asciiTheme="minorHAnsi" w:hAnsiTheme="minorHAnsi" w:cstheme="minorHAnsi"/>
                <w:sz w:val="20"/>
                <w:szCs w:val="20"/>
              </w:rPr>
              <w:t xml:space="preserve"> względami organizacyjnymi</w:t>
            </w:r>
            <w:r w:rsidR="00321B1A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1126C" w:rsidRDefault="00C1126C" w:rsidP="00C1126C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21B5A" w:rsidRDefault="00DF220B" w:rsidP="00C21B5A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wprowadzono 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>zmiany w programie studiów dla kierunku „Mechatronika”, które wprowadzono zgodnie z zaleceniami Polskiej Komisji Akredytacyjnej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>uszczegółowiono kierunkowe efekty kształcenia;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>zwiększono liczbę efektów wiedzowych;</w:t>
            </w:r>
            <w:r w:rsidRPr="00DF220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>dokonano zmian w planie studiów tylko w semestrach 5,6,7 (semestry te nie były  do tej pory realizowane w cyklu kształcenia 2017-2021). Zmniejszono liczbę punktów ECTS; zwiększono liczbę godzin kontaktowych w module specjalnościowym i fakultatywnym; dodano  5 przedmiotów w module podstawowym/kierunkowym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 W</w:t>
            </w:r>
            <w:r w:rsidRPr="00DF220B">
              <w:rPr>
                <w:rFonts w:asciiTheme="minorHAnsi" w:hAnsiTheme="minorHAnsi" w:cstheme="minorHAnsi"/>
                <w:sz w:val="20"/>
                <w:szCs w:val="20"/>
              </w:rPr>
              <w:t xml:space="preserve"> związku z ww. zmianami  w planie studiów, aktualizowano także wykaz zajęć praktycznych.</w:t>
            </w:r>
          </w:p>
          <w:p w:rsidR="00C21B5A" w:rsidRDefault="00C21B5A" w:rsidP="00C21B5A">
            <w:pPr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1F66" w:rsidRPr="00A71F66" w:rsidRDefault="00C21B5A" w:rsidP="00C21B5A">
            <w:pPr>
              <w:spacing w:line="276" w:lineRule="auto"/>
              <w:ind w:left="1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A71F66" w:rsidRPr="00C21B5A">
              <w:rPr>
                <w:rFonts w:asciiTheme="minorHAnsi" w:hAnsiTheme="minorHAnsi" w:cstheme="minorHAnsi"/>
                <w:sz w:val="20"/>
                <w:szCs w:val="20"/>
              </w:rPr>
              <w:t>wprowadz</w:t>
            </w:r>
            <w:r w:rsidRPr="00C21B5A">
              <w:rPr>
                <w:rFonts w:asciiTheme="minorHAnsi" w:hAnsiTheme="minorHAnsi" w:cstheme="minorHAnsi"/>
                <w:sz w:val="20"/>
                <w:szCs w:val="20"/>
              </w:rPr>
              <w:t>ono</w:t>
            </w:r>
            <w:r w:rsidR="00A71F66" w:rsidRPr="00C21B5A">
              <w:rPr>
                <w:rFonts w:asciiTheme="minorHAnsi" w:hAnsiTheme="minorHAnsi" w:cstheme="minorHAnsi"/>
                <w:sz w:val="20"/>
                <w:szCs w:val="20"/>
              </w:rPr>
              <w:t xml:space="preserve"> popraw</w:t>
            </w:r>
            <w:r w:rsidRPr="00C21B5A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="00A71F66" w:rsidRPr="00C21B5A">
              <w:rPr>
                <w:rFonts w:asciiTheme="minorHAnsi" w:hAnsiTheme="minorHAnsi" w:cstheme="minorHAnsi"/>
                <w:sz w:val="20"/>
                <w:szCs w:val="20"/>
              </w:rPr>
              <w:t xml:space="preserve"> w harmonogramie studiów </w:t>
            </w:r>
            <w:r w:rsidR="00693B30">
              <w:rPr>
                <w:rFonts w:asciiTheme="minorHAnsi" w:hAnsiTheme="minorHAnsi" w:cstheme="minorHAnsi"/>
                <w:sz w:val="20"/>
                <w:szCs w:val="20"/>
              </w:rPr>
              <w:t xml:space="preserve">dla kierunku Filologia angielska </w:t>
            </w:r>
            <w:r w:rsidR="00A71F66" w:rsidRPr="00C21B5A">
              <w:rPr>
                <w:rFonts w:asciiTheme="minorHAnsi" w:hAnsiTheme="minorHAnsi" w:cstheme="minorHAnsi"/>
                <w:sz w:val="20"/>
                <w:szCs w:val="20"/>
              </w:rPr>
              <w:t>na rok akademicki 2019/2020 w grupie przedmiotów nauczycielskich (dot. przedmiotów pedagogiczno-psychologicznych), które uwzględni</w:t>
            </w:r>
            <w:r w:rsidRPr="00C21B5A">
              <w:rPr>
                <w:rFonts w:asciiTheme="minorHAnsi" w:hAnsiTheme="minorHAnsi" w:cstheme="minorHAnsi"/>
                <w:sz w:val="20"/>
                <w:szCs w:val="20"/>
              </w:rPr>
              <w:t>aj</w:t>
            </w:r>
            <w:r w:rsidR="00A71F66" w:rsidRPr="00C21B5A">
              <w:rPr>
                <w:rFonts w:asciiTheme="minorHAnsi" w:hAnsiTheme="minorHAnsi" w:cstheme="minorHAnsi"/>
                <w:sz w:val="20"/>
                <w:szCs w:val="20"/>
              </w:rPr>
              <w:t>ą zmiany w projekcie st</w:t>
            </w:r>
            <w:r w:rsidRPr="00C21B5A">
              <w:rPr>
                <w:rFonts w:asciiTheme="minorHAnsi" w:hAnsiTheme="minorHAnsi" w:cstheme="minorHAnsi"/>
                <w:sz w:val="20"/>
                <w:szCs w:val="20"/>
              </w:rPr>
              <w:t>andardu kształcenia nauczycieli.</w:t>
            </w: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lastRenderedPageBreak/>
              <w:t>Analiza kart przedmiotów:</w:t>
            </w:r>
          </w:p>
          <w:p w:rsidR="00C315D0" w:rsidRPr="006A77A6" w:rsidRDefault="00C315D0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8C199E" w:rsidRDefault="007B280B" w:rsidP="00405D28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Wszystkie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karty przedmiotów </w:t>
            </w:r>
            <w:r w:rsidR="00CB0877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>aktualiz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owa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no w ramach dostosowania dokumentacji do wymogów ustawy 2.0 oraz nowych wzorów dokumentów (zgodnie z </w:t>
            </w:r>
            <w:r w:rsidR="00405D28" w:rsidRPr="00405D28">
              <w:rPr>
                <w:rFonts w:asciiTheme="minorHAnsi" w:hAnsiTheme="minorHAnsi" w:cstheme="minorHAnsi"/>
                <w:bCs/>
                <w:sz w:val="20"/>
                <w:szCs w:val="20"/>
              </w:rPr>
              <w:t>Zarządzenie</w:t>
            </w:r>
            <w:r w:rsidR="002D6765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405D28" w:rsidRPr="0040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Nr 90/2018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5D28" w:rsidRPr="00405D28">
              <w:rPr>
                <w:rFonts w:asciiTheme="minorHAnsi" w:hAnsiTheme="minorHAnsi" w:cstheme="minorHAnsi"/>
                <w:bCs/>
                <w:sz w:val="20"/>
                <w:szCs w:val="20"/>
              </w:rPr>
              <w:t>Rektora Uniwersytetu Jana Kochanowskiego w Kielcach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5D28" w:rsidRPr="00405D28">
              <w:rPr>
                <w:rFonts w:asciiTheme="minorHAnsi" w:hAnsiTheme="minorHAnsi" w:cstheme="minorHAnsi"/>
                <w:bCs/>
                <w:sz w:val="20"/>
                <w:szCs w:val="20"/>
              </w:rPr>
              <w:t>z dnia 30 listopada 2018 roku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405D28" w:rsidRPr="00405D28">
              <w:rPr>
                <w:rFonts w:asciiTheme="minorHAnsi" w:hAnsiTheme="minorHAnsi" w:cstheme="minorHAnsi"/>
                <w:bCs/>
                <w:sz w:val="20"/>
                <w:szCs w:val="20"/>
              </w:rPr>
              <w:t>w sprawie wzoru karty przedmiotu</w:t>
            </w:r>
            <w:r w:rsidR="00405D28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C21B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405D28" w:rsidRPr="006A77A6" w:rsidRDefault="00405D28" w:rsidP="00405D28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71F66" w:rsidRDefault="008C199E" w:rsidP="007B280B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Pewne sugestie 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związane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</w:t>
            </w:r>
            <w:r w:rsidR="00012CE8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nieścisłościami w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kart</w:t>
            </w:r>
            <w:r w:rsidR="00012CE8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ach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przekazał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także 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Zespół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2CE8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izytujący UKJK</w:t>
            </w:r>
            <w:r w:rsid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–</w:t>
            </w:r>
            <w:r w:rsid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zalecono </w:t>
            </w:r>
            <w:r w:rsidR="007B280B" w:rsidRPr="007B280B">
              <w:rPr>
                <w:rFonts w:asciiTheme="minorHAnsi" w:hAnsiTheme="minorHAnsi" w:cstheme="minorHAnsi"/>
                <w:bCs/>
                <w:sz w:val="20"/>
                <w:szCs w:val="20"/>
              </w:rPr>
              <w:t>korekty w zakresie określenia celów, sposobów weryfikacji efektów ucz</w:t>
            </w:r>
            <w:r w:rsidR="007B280B">
              <w:rPr>
                <w:rFonts w:asciiTheme="minorHAnsi" w:hAnsiTheme="minorHAnsi" w:cstheme="minorHAnsi"/>
                <w:bCs/>
                <w:sz w:val="20"/>
                <w:szCs w:val="20"/>
              </w:rPr>
              <w:t>enia oraz zalecanej literatury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; weryfikację </w:t>
            </w:r>
            <w:r w:rsidR="007B280B" w:rsidRPr="007B280B">
              <w:rPr>
                <w:rFonts w:asciiTheme="minorHAnsi" w:hAnsiTheme="minorHAnsi" w:cstheme="minorHAnsi"/>
                <w:bCs/>
                <w:sz w:val="20"/>
                <w:szCs w:val="20"/>
              </w:rPr>
              <w:t>bilans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="007B280B" w:rsidRP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godzin zgodnie z przypisanymi punktami ECTS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; weryfikację</w:t>
            </w:r>
            <w:r w:rsidR="007B280B" w:rsidRP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wymaga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ń</w:t>
            </w:r>
            <w:r w:rsidR="007B280B" w:rsidRP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wstępn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r w:rsidR="007B280B" w:rsidRP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poszczególne przedmioty</w:t>
            </w:r>
            <w:r w:rsidR="007B280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7B280B" w:rsidRPr="006A77A6" w:rsidRDefault="007B280B" w:rsidP="007B280B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Część z powyższych zaleceń już została wprowadzona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8C199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WKJK  zajmie się weryfikacją wprowadzania poprawek powstałych z tytułu powyższych uwag  w roku akademickim 201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/20</w:t>
            </w:r>
            <w:r w:rsidR="00A71F66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876CDB" w:rsidRPr="006A77A6" w:rsidRDefault="00876CDB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Analiza zgodności tematów prac dyplomowych z kierunkiem studiów i zgodność postępowania z procedurą Proces dyplomowania:</w:t>
            </w:r>
          </w:p>
          <w:p w:rsidR="00C5774A" w:rsidRPr="006A77A6" w:rsidRDefault="00C5774A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5774A" w:rsidRPr="006A77A6" w:rsidRDefault="00102C4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Tem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aty prac dyplomowych są zgodne z kierunkami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prowadzonych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Wydziale studiów.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Studenci wybierają tematy w por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z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umieniu z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promotorem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, który dba  o zgodność tematu z</w:t>
            </w:r>
            <w:r w:rsidR="00CE211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 specjalizacją seminarium dyplomowego oraz 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kierunkiem studiów. Tematy są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zatwierdz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ane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przez</w:t>
            </w:r>
            <w:r w:rsidR="003A426C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ę </w:t>
            </w:r>
            <w:r w:rsidR="00C5774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Wydziału</w:t>
            </w:r>
            <w:r w:rsidR="003B5118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 Proces dyplomowania przebiega zgodnie z procedurą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B0877">
              <w:rPr>
                <w:rFonts w:asciiTheme="minorHAnsi" w:hAnsiTheme="minorHAnsi" w:cstheme="minorHAnsi"/>
                <w:bCs/>
                <w:sz w:val="20"/>
                <w:szCs w:val="20"/>
              </w:rPr>
              <w:t>p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roce</w:t>
            </w:r>
            <w:r w:rsidR="001C471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su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B0877">
              <w:rPr>
                <w:rFonts w:asciiTheme="minorHAnsi" w:hAnsiTheme="minorHAnsi" w:cstheme="minorHAnsi"/>
                <w:bCs/>
                <w:sz w:val="20"/>
                <w:szCs w:val="20"/>
              </w:rPr>
              <w:t>d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yplomowani</w:t>
            </w:r>
            <w:r w:rsidR="001C471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a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</w:t>
            </w:r>
            <w:r w:rsidR="00CB0877" w:rsidRPr="00CB0877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WSZJK-U/9</w:t>
            </w:r>
            <w:r w:rsidRPr="006A77A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)</w:t>
            </w:r>
            <w:r w:rsidR="003B5118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313024" w:rsidRPr="006A77A6" w:rsidRDefault="00313024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313024" w:rsidRPr="006A77A6" w:rsidRDefault="00DE4345" w:rsidP="00DE4345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Komisje egzaminacyjne powołane na egzamin dyplomowy </w:t>
            </w:r>
            <w:r w:rsidR="00CE211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oceniają kompetencje profesjonalne</w:t>
            </w:r>
            <w:r w:rsidR="00800992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określone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 kierunku studiów w zakresie tematyki przewidzianej na egzamin</w:t>
            </w:r>
            <w:r w:rsidR="001C471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ie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dyplomowy</w:t>
            </w:r>
            <w:r w:rsidR="001C471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m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Zakres współpracy z interesariuszami zewnętrznymi:</w:t>
            </w:r>
          </w:p>
          <w:p w:rsidR="00313024" w:rsidRPr="006A77A6" w:rsidRDefault="00313024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313024" w:rsidRPr="006A77A6" w:rsidRDefault="00C5774A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Interesariusze zewnętrzni biorą udział w posiedzeniach </w:t>
            </w:r>
            <w:r w:rsidR="00BD3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Wydziałowego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BD3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Zespołu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ds. </w:t>
            </w:r>
            <w:r w:rsidR="00BD3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Jakości Kształ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cenia oraz Wydziałowego Zespołu ds.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ny Jakości </w:t>
            </w:r>
            <w:r w:rsidR="00BD3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Kształcenia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 Wszelki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modyfikacje programów kształcenia, jak też tworzenie nowych ma miejsce przy ich 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udziale i z uwzględnieniem ich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opinii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sugestii.</w:t>
            </w:r>
          </w:p>
          <w:p w:rsidR="00437686" w:rsidRPr="006A77A6" w:rsidRDefault="00437686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D26CA" w:rsidRPr="006A77A6" w:rsidRDefault="00102C4D" w:rsidP="006D26CA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Wydział prowadzi stałą</w:t>
            </w:r>
            <w:r w:rsidR="00437686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współprac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="00437686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lokalnym środowiskiem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 w:rsidR="006D26C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EC508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Są to lokalne firmy i szkoły. </w:t>
            </w:r>
            <w:r w:rsidR="006D26CA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Współpraca opiera się na umowach i porozumieniach, których jest łącznie 19. </w:t>
            </w:r>
          </w:p>
          <w:p w:rsidR="00437686" w:rsidRPr="006A77A6" w:rsidRDefault="00437686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Monitorowanie realizacji konsultacji dydaktycznych oraz dyżurów:</w:t>
            </w: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BD3527" w:rsidRPr="006A77A6" w:rsidRDefault="00BD3527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Nauczyciele przeprowadzają 2 godziny konsultacji tygodniowo. O terminach konsultacji informu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j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ą studentów 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osobiście;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informacje na ten temat są również dostępne na stronie Wydziału</w:t>
            </w:r>
            <w:r w:rsidR="00AD7C1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w gablotach informacyjnych na Wydziale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C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zęstotliwość i termin </w:t>
            </w:r>
            <w:r w:rsidR="00102C4D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konsultacji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może ulec zmianie ze względu na zapotrzebowanie zgłoszone przez</w:t>
            </w:r>
            <w:r w:rsidR="00CE211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indywidualnych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studentów. Studenci mają również stały kontakt z wykładowcami drogą mailową.</w:t>
            </w:r>
            <w:r w:rsidR="00133805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BD3527" w:rsidRPr="006A77A6" w:rsidRDefault="00BD3527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Dyrektorzy instytutów regularnie monitorują realizację konsultacji</w:t>
            </w:r>
            <w:r w:rsidR="00CE211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575528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E211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po</w:t>
            </w:r>
            <w:r w:rsidR="00133805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przez rozmowy ze studentami i nauczycielami.</w:t>
            </w:r>
          </w:p>
          <w:p w:rsidR="00BD3527" w:rsidRPr="006A77A6" w:rsidRDefault="00BD3527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Zaplanowane i przeprowadzone hospitacje:</w:t>
            </w:r>
          </w:p>
          <w:p w:rsidR="00253243" w:rsidRPr="006A77A6" w:rsidRDefault="004E0B91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 roku akademickim 201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/201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odbyły się ho</w:t>
            </w:r>
            <w:r w:rsidR="001F0E75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spitacje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253243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zajęć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wszystkich kierunkach studiów I stopnia</w:t>
            </w:r>
            <w:r w:rsidR="00CB087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studiów podyplomowych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zgodnie z zatwierdzonym </w:t>
            </w:r>
            <w:r w:rsidR="007E6A5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przez Radę Wydziału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harmonogramem.</w:t>
            </w:r>
          </w:p>
          <w:p w:rsidR="001E1217" w:rsidRPr="006A77A6" w:rsidRDefault="002011B4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:rsidR="004E0B91" w:rsidRPr="006A77A6" w:rsidRDefault="001E1217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86D0B" w:rsidRPr="006A77A6">
              <w:rPr>
                <w:rFonts w:asciiTheme="minorHAnsi" w:hAnsiTheme="minorHAnsi" w:cstheme="minorHAnsi"/>
                <w:sz w:val="20"/>
                <w:szCs w:val="20"/>
              </w:rPr>
              <w:t>Instytucie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0B" w:rsidRPr="006A77A6">
              <w:rPr>
                <w:rFonts w:asciiTheme="minorHAnsi" w:hAnsiTheme="minorHAnsi" w:cstheme="minorHAnsi"/>
                <w:sz w:val="20"/>
                <w:szCs w:val="20"/>
              </w:rPr>
              <w:t>Humanistycznym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2B31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h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ospitowano </w:t>
            </w:r>
            <w:r w:rsidR="002D6765">
              <w:rPr>
                <w:rFonts w:asciiTheme="minorHAnsi" w:hAnsiTheme="minorHAnsi" w:cstheme="minorHAnsi"/>
                <w:bCs/>
                <w:sz w:val="20"/>
                <w:szCs w:val="20"/>
              </w:rPr>
              <w:t>7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pracowników dydaktycznych 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studiów I stopnia i podyplomowych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Oceny końcowe wszystkich hospitacji są pozytywne (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cztery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wyróżniając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trzy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pozytywn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CB19A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).</w:t>
            </w:r>
          </w:p>
          <w:p w:rsidR="00253243" w:rsidRPr="006A77A6" w:rsidRDefault="00253243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53243" w:rsidRPr="006A77A6" w:rsidRDefault="00253243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Instytucie Technicznym hospitowano </w:t>
            </w:r>
            <w:r w:rsidR="002D6765">
              <w:rPr>
                <w:rFonts w:asciiTheme="minorHAnsi" w:hAnsiTheme="minorHAnsi" w:cstheme="minorHAnsi"/>
                <w:bCs/>
                <w:sz w:val="20"/>
                <w:szCs w:val="20"/>
              </w:rPr>
              <w:t>4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pracowników kierunku Mechatronika. Wszystkie hospitacje odbyły się zgodnie z harmonogramem. Wszystkie zajęcia oceniono pozytywnie</w:t>
            </w:r>
            <w:r w:rsidR="00A67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; nie odnotowano zastrzeżeń merytorycznych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7E6A5B" w:rsidRPr="006A77A6" w:rsidRDefault="007E6A5B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16945" w:rsidRPr="00C16945" w:rsidRDefault="007E6A5B" w:rsidP="00C16945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W Instytucie Zdrowia</w:t>
            </w:r>
            <w:r w:rsidR="00A67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odbyły się wszystkie zaplanowane hospitacje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(3)</w:t>
            </w:r>
            <w:r w:rsidR="00A67527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wszystkie hospitowane zajęcia zostały ocenione 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stopniu </w:t>
            </w:r>
            <w:r w:rsidR="00C16945" w:rsidRPr="00C16945">
              <w:rPr>
                <w:rFonts w:asciiTheme="minorHAnsi" w:hAnsiTheme="minorHAnsi" w:cstheme="minorHAnsi"/>
                <w:bCs/>
                <w:sz w:val="20"/>
                <w:szCs w:val="20"/>
              </w:rPr>
              <w:t>bardzo dobrym.</w:t>
            </w:r>
            <w:r w:rsidR="00C16945" w:rsidRPr="00C1694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Stwierdzono, że </w:t>
            </w:r>
            <w:r w:rsidR="002D6765" w:rsidRPr="00C1694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zajęcia</w:t>
            </w:r>
            <w:r w:rsidR="00C16945" w:rsidRPr="00C1694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C16945" w:rsidRPr="00C1694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prowadzone są zgodnie z kartą </w:t>
            </w:r>
            <w:r w:rsidR="002D6765">
              <w:rPr>
                <w:rFonts w:asciiTheme="minorHAnsi" w:hAnsiTheme="minorHAnsi" w:cstheme="minorHAnsi"/>
                <w:bCs/>
                <w:sz w:val="20"/>
                <w:szCs w:val="20"/>
              </w:rPr>
              <w:t>przedmiotu i programem studiów</w:t>
            </w:r>
            <w:r w:rsidR="00C16945" w:rsidRPr="00C16945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B19AE" w:rsidRPr="006A77A6" w:rsidRDefault="00CB19AE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434B4" w:rsidRPr="006A77A6" w:rsidRDefault="00CB19AE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Hospitacje miały charakter wspomagająco-doradczy.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Oceny hospitowanych zajęć zawierają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oprócz analizy podejmowanych działań dydaktycznych również zalecenia w zakresie jakości prowadzonych zajęć tak, aby służyły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one w przyszłości wsparciu i doskonaleniu warsztatu dydaktycznego nauczycieli akademickich</w:t>
            </w:r>
            <w:r w:rsidR="00986D0B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jak i poprawie jakości kształcenia</w:t>
            </w:r>
            <w:r w:rsidR="00E434B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CA399D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B0877" w:rsidRPr="006A77A6" w:rsidRDefault="00CB0877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A399D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Analiza wyników ankietyzacji studentów:</w:t>
            </w:r>
          </w:p>
          <w:p w:rsidR="00A71F66" w:rsidRDefault="00A71F66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C21B5A" w:rsidRPr="00616D49" w:rsidRDefault="00172D34" w:rsidP="00E434B4">
            <w:pPr>
              <w:pStyle w:val="Akapitzlist"/>
              <w:numPr>
                <w:ilvl w:val="0"/>
                <w:numId w:val="23"/>
              </w:num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Poddano analizie </w:t>
            </w:r>
            <w:r w:rsidR="00C21B5A"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następujące </w:t>
            </w:r>
            <w:r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>wynik</w:t>
            </w:r>
            <w:r w:rsidR="006D26CA"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ankiet</w:t>
            </w:r>
            <w:r w:rsidR="00E8515C"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oceny zajęć dydaktycznych</w:t>
            </w:r>
            <w:r w:rsidR="00C21B5A"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:rsidR="00C21B5A" w:rsidRDefault="00C21B5A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-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przeprowadzonych wśród studentów po semestrze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letnim 2017/2018;</w:t>
            </w:r>
          </w:p>
          <w:p w:rsidR="00C21B5A" w:rsidRDefault="00172D34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21B5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przeprowadzonych wśród studentów po semestrze zimowym 201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/201</w:t>
            </w:r>
            <w:r w:rsidR="00C16945"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616D49" w:rsidRDefault="00616D49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16D49" w:rsidRDefault="00C21B5A" w:rsidP="00616D49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Przeanalizowano także przedstawiony przez WZOJK </w:t>
            </w:r>
            <w:r w:rsidR="001A7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zbiorczy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raport </w:t>
            </w:r>
            <w:r w:rsidR="001F0E75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 badań ankietowych  </w:t>
            </w:r>
            <w:r w:rsidRPr="004D3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roku akademickim 2017/2018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z którego wynika co następuje:</w:t>
            </w:r>
            <w:r w:rsid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</w:t>
            </w:r>
            <w:r w:rsidR="00616D49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ankietyzacji ogółem wzięło udział na studiach stacjonarnych pierwszego stopnia </w:t>
            </w:r>
            <w:r w:rsidR="00616D49" w:rsidRPr="00616D49">
              <w:rPr>
                <w:rFonts w:ascii="Calibri" w:hAnsi="Calibri" w:cs="Calibri"/>
                <w:b/>
                <w:bCs/>
                <w:sz w:val="20"/>
                <w:szCs w:val="20"/>
              </w:rPr>
              <w:t>35,5%</w:t>
            </w:r>
            <w:r w:rsidR="00616D49" w:rsidRPr="00616D49">
              <w:rPr>
                <w:rFonts w:ascii="Calibri" w:hAnsi="Calibri" w:cs="Calibri"/>
                <w:bCs/>
                <w:sz w:val="20"/>
                <w:szCs w:val="20"/>
              </w:rPr>
              <w:t xml:space="preserve"> studentów</w:t>
            </w:r>
            <w:r w:rsidR="00616D49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616D49"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studiach podyplomowych: </w:t>
            </w:r>
            <w:r w:rsidR="00616D49" w:rsidRPr="00616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13,3%</w:t>
            </w:r>
            <w:r w:rsidR="00616D49" w:rsidRP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słuchaczy</w:t>
            </w:r>
            <w:r w:rsidR="00616D49">
              <w:rPr>
                <w:rFonts w:asciiTheme="minorHAnsi" w:hAnsiTheme="minorHAnsi" w:cstheme="minorHAnsi"/>
                <w:bCs/>
                <w:sz w:val="20"/>
                <w:szCs w:val="20"/>
              </w:rPr>
              <w:t>. Prawie wszyscy nauczyciele otrzymali ocenę wyróżniając</w:t>
            </w:r>
            <w:r w:rsidR="00AC53C3">
              <w:rPr>
                <w:rFonts w:asciiTheme="minorHAnsi" w:hAnsiTheme="minorHAnsi" w:cstheme="minorHAnsi"/>
                <w:bCs/>
                <w:sz w:val="20"/>
                <w:szCs w:val="20"/>
              </w:rPr>
              <w:t>ą</w:t>
            </w:r>
            <w:r w:rsidR="00616D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a średnia dla wszystkich zajęć wynosi </w:t>
            </w:r>
            <w:r w:rsidR="00616D49" w:rsidRPr="00616D4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4,85</w:t>
            </w:r>
            <w:r w:rsidR="00616D49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616D49" w:rsidRDefault="00616D49" w:rsidP="00616D49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1A7752" w:rsidRPr="00CB0877" w:rsidRDefault="001A7752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A7752">
              <w:rPr>
                <w:rFonts w:asciiTheme="minorHAnsi" w:hAnsiTheme="minorHAnsi" w:cstheme="minorHAnsi"/>
                <w:bCs/>
                <w:sz w:val="20"/>
                <w:szCs w:val="20"/>
              </w:rPr>
              <w:t>Podobne wynik</w:t>
            </w:r>
            <w:r w:rsidR="00AC53C3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Pr="001A7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utrzymały się w </w:t>
            </w:r>
            <w:r w:rsidRPr="004D36A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semestrze zimowym 2018/2019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 studia I stopnia oceniono na</w:t>
            </w:r>
            <w:r w:rsidRPr="001A7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A7752">
              <w:rPr>
                <w:rFonts w:asciiTheme="minorHAnsi" w:hAnsiTheme="minorHAnsi" w:cstheme="minorHAnsi"/>
                <w:b/>
                <w:sz w:val="20"/>
                <w:szCs w:val="20"/>
              </w:rPr>
              <w:t>4,80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A7752">
              <w:rPr>
                <w:rFonts w:asciiTheme="minorHAnsi" w:hAnsiTheme="minorHAnsi" w:cstheme="minorHAnsi"/>
                <w:sz w:val="20"/>
                <w:szCs w:val="20"/>
              </w:rPr>
              <w:t>a podyplomowe na</w:t>
            </w:r>
            <w:r w:rsidRPr="001A775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4,84.</w:t>
            </w:r>
            <w:r w:rsidR="00CB08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A7752">
              <w:rPr>
                <w:rFonts w:asciiTheme="minorHAnsi" w:hAnsiTheme="minorHAnsi" w:cstheme="minorHAnsi"/>
                <w:sz w:val="20"/>
                <w:szCs w:val="20"/>
              </w:rPr>
              <w:t>W ocenach zajęć i pracowników uczestniczyło łącznie 39 studentów studiów stacjonarnych Najwięcej głosów oddano na kierunku Filologia, najmniej na kierunku Kosmetologia. W ankietyzacji ogółem wzięło udział na studiach s</w:t>
            </w:r>
            <w:r w:rsidR="00CB0877">
              <w:rPr>
                <w:rFonts w:asciiTheme="minorHAnsi" w:hAnsiTheme="minorHAnsi" w:cstheme="minorHAnsi"/>
                <w:sz w:val="20"/>
                <w:szCs w:val="20"/>
              </w:rPr>
              <w:t>tacjonarnych pierwszego stopnia</w:t>
            </w:r>
            <w:r w:rsidRPr="001A7752">
              <w:rPr>
                <w:rFonts w:asciiTheme="minorHAnsi" w:hAnsiTheme="minorHAnsi" w:cstheme="minorHAnsi"/>
                <w:sz w:val="20"/>
                <w:szCs w:val="20"/>
              </w:rPr>
              <w:t xml:space="preserve"> 21% studentów, przy czym z kierunku Mechatronika 19,1%, Kosmetologia 15,4% i najwięcej z Filologii 27,2%. Należy podkreślić, że średnie oceny dla poszczególnych kierunków były zbl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iżone i były one bardzo wysokie: </w:t>
            </w:r>
            <w:r w:rsidRPr="001A7752">
              <w:rPr>
                <w:rFonts w:asciiTheme="minorHAnsi" w:hAnsiTheme="minorHAnsi" w:cstheme="minorHAnsi"/>
                <w:sz w:val="20"/>
                <w:szCs w:val="20"/>
              </w:rPr>
              <w:t xml:space="preserve">Filologia (średnia 4,89), Kosmetologia (4,79) oraz Mechatronika (4,67), przy czym z kierunku Filologia zdecydowanie większa liczba osób wzięła udział w ankietyzacji. </w:t>
            </w:r>
          </w:p>
          <w:p w:rsidR="001A7752" w:rsidRDefault="001A7752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7752" w:rsidRDefault="001A7752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A7752">
              <w:rPr>
                <w:rFonts w:ascii="Calibri" w:hAnsi="Calibri" w:cs="Calibri"/>
                <w:sz w:val="20"/>
                <w:szCs w:val="20"/>
              </w:rPr>
              <w:t>Najwyższe oceny uzyskali wykładowcy z kierunku Filologia, gdzie wszyscy otrzymali oceny wyróżniające. Również bardzo wysokie oceny uzyskali wykładowcy z kierunku Kosmetologia – z wyjątkiem jednej osoby, wszyscy nauczyciele uzyskali oceny wyróżniające. W przypadku kierunku Mechatronika wykładowcy ocenieni zostali w sposób wyróżniający lub bardzo dobry.</w:t>
            </w:r>
          </w:p>
          <w:p w:rsidR="001A7752" w:rsidRPr="001A7752" w:rsidRDefault="001A7752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7752" w:rsidRDefault="001A7752" w:rsidP="001A7752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A7752">
              <w:rPr>
                <w:rFonts w:asciiTheme="minorHAnsi" w:hAnsiTheme="minorHAnsi" w:cstheme="minorHAnsi"/>
                <w:sz w:val="20"/>
                <w:szCs w:val="20"/>
              </w:rPr>
              <w:t>tudenci bardzo wysoko ocenili obsługę administracyjną na Wydziale (średnia ocena – bardzo dobra).</w:t>
            </w:r>
          </w:p>
          <w:p w:rsidR="00F16D69" w:rsidRDefault="00F16D69" w:rsidP="001A7752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6D69" w:rsidRPr="006A77A6" w:rsidRDefault="00AC53C3" w:rsidP="001A7752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ie poddano również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 xml:space="preserve"> uwag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 xml:space="preserve"> studentów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>zarówno pozytywn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>, jak i negatywn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e), co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 xml:space="preserve"> pozwala zauważyć, że najistotniejsze dla nich kwestie to: precyzja w określaniu wymogów, sprawiedliwość w ocenianiu, docenianie aktywności oraz regularnej obecności studentów na zajęciach, terminowość sprawdzania prac pisemnych, atmosfera na zajęciach, ciekawy sposób przekazywania materiału.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WKJK</w:t>
            </w:r>
            <w:r w:rsidR="00F16D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>zobowiąza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ła</w:t>
            </w:r>
            <w:r w:rsidRPr="00AC53C3">
              <w:rPr>
                <w:rFonts w:asciiTheme="minorHAnsi" w:hAnsiTheme="minorHAnsi" w:cstheme="minorHAnsi"/>
                <w:sz w:val="20"/>
                <w:szCs w:val="20"/>
              </w:rPr>
              <w:t xml:space="preserve"> dyrektorów instytutów do przekazania informacji pracownikom odnośnie kwestii najczęściej poruszanych w uwagach studentów. Zwrócenie uwagi na te kwestie może przyczynić się do podniesienia jakości kształcenia i zwiększenia zadowolenia studentów z zajęć.</w:t>
            </w:r>
          </w:p>
          <w:p w:rsidR="001A7752" w:rsidRPr="001A7752" w:rsidRDefault="001A7752" w:rsidP="00E434B4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E28B4" w:rsidRPr="001A7752" w:rsidRDefault="006F0D64" w:rsidP="00616D49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A7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Problemem </w:t>
            </w:r>
            <w:r w:rsidR="00616D49" w:rsidRPr="001A7752">
              <w:rPr>
                <w:rFonts w:asciiTheme="minorHAnsi" w:hAnsiTheme="minorHAnsi" w:cstheme="minorHAnsi"/>
                <w:bCs/>
                <w:sz w:val="20"/>
                <w:szCs w:val="20"/>
              </w:rPr>
              <w:t>pozostaje</w:t>
            </w:r>
            <w:r w:rsidRPr="001A7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niski odsetek osób, które wypełniły ankiety</w:t>
            </w:r>
            <w:r w:rsidR="001A775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(21% studentów pierwszego stopnia).</w:t>
            </w:r>
            <w:r w:rsidR="00AC53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Postawiono o kontynuacji działań popularyzujących ankietyzacj</w:t>
            </w:r>
            <w:r w:rsidR="002D6765">
              <w:rPr>
                <w:rFonts w:asciiTheme="minorHAnsi" w:hAnsiTheme="minorHAnsi" w:cstheme="minorHAnsi"/>
                <w:bCs/>
                <w:sz w:val="20"/>
                <w:szCs w:val="20"/>
              </w:rPr>
              <w:t>ę</w:t>
            </w:r>
            <w:r w:rsidR="00AC53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wśród studentów.</w:t>
            </w:r>
          </w:p>
          <w:p w:rsidR="00616D49" w:rsidRPr="001A7752" w:rsidRDefault="00616D49" w:rsidP="00616D49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313024" w:rsidRPr="006A77A6" w:rsidRDefault="00313024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Analiza udziału studentów w systemie jakości kształcenia (udział w komisjach, radach, zespołach):</w:t>
            </w:r>
          </w:p>
          <w:p w:rsidR="00313024" w:rsidRDefault="00313024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AA5FD0" w:rsidRPr="006A77A6" w:rsidRDefault="00AA5FD0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313024" w:rsidRPr="006A77A6" w:rsidRDefault="00313024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Studenci Wydziału Zamiejscowego w Sandomierzu biorą aktywny udział w p</w:t>
            </w:r>
            <w:r w:rsidR="0056709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osiedzeniach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Rady Wydział</w:t>
            </w:r>
            <w:r w:rsidR="0056709E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u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oraz poszczególnych zespołów wchodzących w skład Wydziałowej Komisji do spraw Jakości Kształcenia</w:t>
            </w:r>
            <w:r w:rsidR="00172D3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Ich uwagi i sugestie odgrywają znaczącą </w:t>
            </w:r>
            <w:r w:rsidR="00F6248F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rolę</w:t>
            </w:r>
            <w:r w:rsidR="00172D34"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procesie decyzyjnym dotyczącym zmian w programach kształcenia, a w szczególności w planach studiów.</w:t>
            </w:r>
          </w:p>
          <w:p w:rsidR="00CA399D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4D36A3" w:rsidRDefault="004D36A3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4D36A3" w:rsidRPr="006A77A6" w:rsidRDefault="004D36A3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t>Współpraca z Uniwersyteckim Centrum Wsparcia i Rehabilitacji i Akademickim Biurem Karier:</w:t>
            </w:r>
          </w:p>
          <w:p w:rsidR="00313024" w:rsidRPr="006A77A6" w:rsidRDefault="00313024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4B24B7" w:rsidRDefault="008543BC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Na stronie Wydziału umi</w:t>
            </w:r>
            <w:r w:rsidR="00AA5FD0">
              <w:rPr>
                <w:rFonts w:asciiTheme="minorHAnsi" w:hAnsiTheme="minorHAnsi" w:cstheme="minorHAnsi"/>
                <w:bCs/>
                <w:sz w:val="20"/>
                <w:szCs w:val="20"/>
              </w:rPr>
              <w:t>eszczony jest odsyłacz do stron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UCWiR</w:t>
            </w:r>
            <w:r w:rsidR="00A43F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ABK</w:t>
            </w:r>
            <w:r w:rsidRPr="006A77A6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39559D" w:rsidRPr="006A77A6" w:rsidRDefault="003955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43F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 fan page’u </w:t>
            </w:r>
            <w:r w:rsidR="00A43F4A" w:rsidRPr="00A43F4A">
              <w:rPr>
                <w:rFonts w:asciiTheme="minorHAnsi" w:hAnsiTheme="minorHAnsi" w:cstheme="minorHAnsi"/>
                <w:bCs/>
                <w:sz w:val="20"/>
                <w:szCs w:val="20"/>
              </w:rPr>
              <w:t>Wydziału</w:t>
            </w:r>
            <w:r w:rsidRPr="00A43F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portalu Facebook</w:t>
            </w:r>
            <w:r w:rsidR="00A43F4A" w:rsidRPr="00A43F4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przekazywane są informacje na temat oferty ABK, zachęcające studentów do skorzystania z niej.</w:t>
            </w:r>
          </w:p>
          <w:p w:rsidR="002D6765" w:rsidRDefault="002D6765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A5FD0" w:rsidRPr="006A77A6" w:rsidRDefault="00AA5FD0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  <w:lastRenderedPageBreak/>
              <w:t>Upowszechnianie informacji nt. jakości kształcenia:</w:t>
            </w: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/>
                <w:bCs/>
                <w:i/>
                <w:color w:val="0070C0"/>
                <w:sz w:val="20"/>
                <w:szCs w:val="20"/>
                <w:u w:val="single"/>
              </w:rPr>
            </w:pPr>
          </w:p>
          <w:p w:rsidR="00313024" w:rsidRPr="006A77A6" w:rsidRDefault="00172D34" w:rsidP="00313024">
            <w:pPr>
              <w:suppressAutoHyphens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Strona Wydziału Zamiejscowego w Sandomierzu udostępnia dla studentów następujące informacje: </w:t>
            </w:r>
            <w:r w:rsidR="00313024" w:rsidRPr="006A77A6">
              <w:rPr>
                <w:rFonts w:asciiTheme="minorHAnsi" w:hAnsiTheme="minorHAnsi" w:cstheme="minorHAnsi"/>
                <w:sz w:val="20"/>
                <w:szCs w:val="20"/>
              </w:rPr>
              <w:t>programy studiów, karty przedmiotów, opis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kierunku i sylwetka absolwenta, r</w:t>
            </w:r>
            <w:r w:rsidR="00313024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ozkłady zajęć, 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ter</w:t>
            </w:r>
            <w:r w:rsidR="00313024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miny konsultacji, regulamin studiów, wytyczne do pracy dyplomowej, 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informacje na temat programów</w:t>
            </w:r>
            <w:r w:rsidR="00313024" w:rsidRPr="006A77A6">
              <w:rPr>
                <w:rFonts w:asciiTheme="minorHAnsi" w:hAnsiTheme="minorHAnsi" w:cstheme="minorHAnsi"/>
                <w:sz w:val="20"/>
                <w:szCs w:val="20"/>
              </w:rPr>
              <w:t xml:space="preserve"> studenckich (Erasmus</w:t>
            </w:r>
            <w:r w:rsidR="001C4714" w:rsidRPr="006A77A6">
              <w:rPr>
                <w:rFonts w:asciiTheme="minorHAnsi" w:hAnsiTheme="minorHAnsi" w:cstheme="minorHAnsi"/>
                <w:sz w:val="20"/>
                <w:szCs w:val="20"/>
              </w:rPr>
              <w:t>+</w:t>
            </w:r>
            <w:r w:rsidR="00313024" w:rsidRPr="006A77A6">
              <w:rPr>
                <w:rFonts w:asciiTheme="minorHAnsi" w:hAnsiTheme="minorHAnsi" w:cstheme="minorHAnsi"/>
                <w:sz w:val="20"/>
                <w:szCs w:val="20"/>
              </w:rPr>
              <w:t>), działalności koła naukowego, organizacj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i roku akademi</w:t>
            </w:r>
            <w:r w:rsidR="00313024" w:rsidRPr="006A77A6">
              <w:rPr>
                <w:rFonts w:asciiTheme="minorHAnsi" w:hAnsiTheme="minorHAnsi" w:cstheme="minorHAnsi"/>
                <w:sz w:val="20"/>
                <w:szCs w:val="20"/>
              </w:rPr>
              <w:t>ckiego, możliwości uzyskania pomocy materialnej</w:t>
            </w: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399D" w:rsidRPr="006A77A6" w:rsidRDefault="00CA399D" w:rsidP="009344E1">
            <w:pPr>
              <w:suppressAutoHyphens w:val="0"/>
              <w:snapToGrid w:val="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CA399D" w:rsidRDefault="00CA399D" w:rsidP="009344E1">
            <w:pPr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i/>
                <w:color w:val="0070C0"/>
                <w:sz w:val="20"/>
                <w:szCs w:val="20"/>
                <w:u w:val="single"/>
              </w:rPr>
              <w:t>Inne:</w:t>
            </w:r>
          </w:p>
          <w:p w:rsidR="00013F7D" w:rsidRDefault="00A71F66" w:rsidP="00A71F66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013F7D" w:rsidRPr="00A71F66">
              <w:rPr>
                <w:rFonts w:asciiTheme="minorHAnsi" w:hAnsiTheme="minorHAnsi" w:cstheme="minorHAnsi"/>
                <w:sz w:val="20"/>
                <w:szCs w:val="20"/>
              </w:rPr>
              <w:t>Uruchomiono 5. edycję studiów podyplomowych „Oligofrenopedagogika – edukacja i rehabilitacja osób z niepełnosprawnością intelektualną”;</w:t>
            </w:r>
          </w:p>
          <w:p w:rsidR="00A71F66" w:rsidRPr="00A71F66" w:rsidRDefault="00A71F66" w:rsidP="00A71F66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3F7D" w:rsidRPr="00A71F66" w:rsidRDefault="00013F7D" w:rsidP="00A71F6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71F66">
              <w:rPr>
                <w:rFonts w:asciiTheme="minorHAnsi" w:hAnsiTheme="minorHAnsi" w:cstheme="minorHAnsi"/>
                <w:sz w:val="20"/>
                <w:szCs w:val="20"/>
              </w:rPr>
              <w:t>- Uruchomiono cieszące się bardzo dużym zainteresowaniem studia podyplomowe „Edukacja i rewalidacja osób z zaburzeniami ze spektrum autyzmu”</w:t>
            </w:r>
            <w:r w:rsidR="00A71F66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13F7D" w:rsidRPr="00A71F66" w:rsidRDefault="00013F7D" w:rsidP="00A71F66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3F7D" w:rsidRPr="00A71F66" w:rsidRDefault="00A71F66" w:rsidP="00A71F66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013F7D" w:rsidRPr="00A71F66">
              <w:rPr>
                <w:rFonts w:asciiTheme="minorHAnsi" w:hAnsiTheme="minorHAnsi" w:cstheme="minorHAnsi"/>
                <w:sz w:val="20"/>
                <w:szCs w:val="20"/>
              </w:rPr>
              <w:t>Otwarto nowoczesną pracownię komputerową, wyposażoną w 12 komputerów z oprogramowaniem do projektowania technicznego, drukarki do druku 3D oraz dodatkowe urządzenia służące do programowania i wykonywania nowoczesnych projektów. Pracownia służyć będzie studentom Mechatroniki; odbywać się w niej będą zajęcia z robotyki, mechatroniki, i projektowania.</w:t>
            </w:r>
          </w:p>
          <w:p w:rsidR="00A71F66" w:rsidRDefault="00A71F66" w:rsidP="00A71F66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6945" w:rsidRPr="00A71F66" w:rsidRDefault="00A71F66" w:rsidP="00A71F66">
            <w:pPr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16945" w:rsidRPr="00A71F66">
              <w:rPr>
                <w:rFonts w:asciiTheme="minorHAnsi" w:hAnsiTheme="minorHAnsi" w:cstheme="minorHAnsi"/>
                <w:sz w:val="20"/>
                <w:szCs w:val="20"/>
              </w:rPr>
              <w:t xml:space="preserve">Na kierunkach Mechatronika i Kosmetologia </w:t>
            </w:r>
            <w:r w:rsidR="00AD7C1F">
              <w:rPr>
                <w:rFonts w:asciiTheme="minorHAnsi" w:hAnsiTheme="minorHAnsi" w:cstheme="minorHAnsi"/>
                <w:sz w:val="20"/>
                <w:szCs w:val="20"/>
              </w:rPr>
              <w:t xml:space="preserve">od roku akad. 2019/2020 </w:t>
            </w:r>
            <w:r w:rsidR="00C16945" w:rsidRPr="00A71F66">
              <w:rPr>
                <w:rFonts w:asciiTheme="minorHAnsi" w:hAnsiTheme="minorHAnsi" w:cstheme="minorHAnsi"/>
                <w:sz w:val="20"/>
                <w:szCs w:val="20"/>
              </w:rPr>
              <w:t xml:space="preserve">wprowadzany </w:t>
            </w:r>
            <w:r w:rsidR="00AD7C1F">
              <w:rPr>
                <w:rFonts w:asciiTheme="minorHAnsi" w:hAnsiTheme="minorHAnsi" w:cstheme="minorHAnsi"/>
                <w:sz w:val="20"/>
                <w:szCs w:val="20"/>
              </w:rPr>
              <w:t>będzie</w:t>
            </w:r>
            <w:r w:rsidR="00C16945" w:rsidRPr="00A71F66">
              <w:rPr>
                <w:rFonts w:asciiTheme="minorHAnsi" w:hAnsiTheme="minorHAnsi" w:cstheme="minorHAnsi"/>
                <w:sz w:val="20"/>
                <w:szCs w:val="20"/>
              </w:rPr>
              <w:t xml:space="preserve"> e-learning w ramach projektu „Okno na świat”;</w:t>
            </w:r>
          </w:p>
          <w:p w:rsidR="00314078" w:rsidRPr="00A71F66" w:rsidRDefault="00314078" w:rsidP="00A71F66">
            <w:pPr>
              <w:pStyle w:val="Default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32"/>
            </w:tblGrid>
            <w:tr w:rsidR="00314078" w:rsidRPr="00A71F66">
              <w:trPr>
                <w:trHeight w:val="523"/>
              </w:trPr>
              <w:tc>
                <w:tcPr>
                  <w:tcW w:w="9232" w:type="dxa"/>
                </w:tcPr>
                <w:p w:rsidR="00AC53C3" w:rsidRDefault="00AC53C3" w:rsidP="00AC53C3">
                  <w:pPr>
                    <w:pStyle w:val="Default"/>
                    <w:ind w:left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- Na kierunku Filologia angielska przygotowywana jest</w:t>
                  </w:r>
                  <w:r w:rsidRPr="00A71F6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now</w:t>
                  </w:r>
                  <w:r w:rsidR="0039559D"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A71F6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grup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a</w:t>
                  </w:r>
                  <w:r w:rsidRPr="00A71F6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przedmiotów turystyczno-hotelarskich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(tworzenie </w:t>
                  </w:r>
                  <w:r w:rsidRPr="00A71F66">
                    <w:rPr>
                      <w:rFonts w:asciiTheme="minorHAnsi" w:hAnsiTheme="minorHAnsi" w:cstheme="minorHAnsi"/>
                      <w:sz w:val="20"/>
                      <w:szCs w:val="20"/>
                    </w:rPr>
                    <w:t>kart przedmiotów i dokumentacji praktyki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Pr="00A71F6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</w:p>
                <w:p w:rsidR="00AC53C3" w:rsidRPr="00A71F66" w:rsidRDefault="00AC53C3" w:rsidP="00AC53C3">
                  <w:pPr>
                    <w:pStyle w:val="Default"/>
                    <w:ind w:left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C1126C" w:rsidRPr="00A71F66" w:rsidRDefault="00A71F66" w:rsidP="00AC53C3">
                  <w:pPr>
                    <w:ind w:left="230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- </w:t>
                  </w:r>
                  <w:r w:rsidR="00C1126C" w:rsidRPr="00A71F66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Przy Instytucie Humanistycznym powołano Radę Programową. Celem Rady Programowej jest działalność doradcza przy tworzeniu i modyfikowaniu programów studiów dla nowopowstających oraz istniejących kierunków studiów I stopnia i studiów podyplomowych w Instytucie Humanistycznym WZ w Sandomierzu. Członkami Rady są pracownicy Instytutu Humanistycznego oraz przedstawiciele placówek edukacyjnych oraz urzędów z terenu Sandomierza.</w:t>
                  </w:r>
                </w:p>
                <w:p w:rsidR="00314078" w:rsidRPr="00A71F66" w:rsidRDefault="00314078" w:rsidP="00AC53C3">
                  <w:pPr>
                    <w:pStyle w:val="Default"/>
                    <w:ind w:left="284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CA399D" w:rsidRPr="006A77A6" w:rsidRDefault="00CA399D" w:rsidP="009344E1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99D" w:rsidRPr="006A77A6" w:rsidTr="009344E1">
        <w:trPr>
          <w:gridBefore w:val="1"/>
          <w:gridAfter w:val="1"/>
          <w:wBefore w:w="20" w:type="dxa"/>
          <w:wAfter w:w="7" w:type="dxa"/>
        </w:trPr>
        <w:tc>
          <w:tcPr>
            <w:tcW w:w="9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Pr="006A77A6" w:rsidRDefault="00CA399D" w:rsidP="00CA399D">
            <w:pPr>
              <w:snapToGrid w:val="0"/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6A77A6">
              <w:rPr>
                <w:rFonts w:asciiTheme="minorHAnsi" w:hAnsiTheme="minorHAnsi" w:cstheme="minorHAnsi"/>
                <w:b/>
              </w:rPr>
              <w:lastRenderedPageBreak/>
              <w:t>Plan działań naprawczych z harmonogramem ich wdrażania</w:t>
            </w:r>
          </w:p>
        </w:tc>
      </w:tr>
      <w:tr w:rsidR="00CA399D" w:rsidRPr="006A77A6" w:rsidTr="009344E1">
        <w:trPr>
          <w:gridBefore w:val="1"/>
          <w:gridAfter w:val="1"/>
          <w:wBefore w:w="20" w:type="dxa"/>
          <w:wAfter w:w="7" w:type="dxa"/>
        </w:trPr>
        <w:tc>
          <w:tcPr>
            <w:tcW w:w="9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9D" w:rsidRPr="006A77A6" w:rsidRDefault="00CA399D" w:rsidP="009344E1">
            <w:pPr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</w:pPr>
          </w:p>
          <w:p w:rsidR="00CA399D" w:rsidRPr="006A77A6" w:rsidRDefault="00CA399D" w:rsidP="009344E1">
            <w:pPr>
              <w:jc w:val="both"/>
              <w:rPr>
                <w:rFonts w:asciiTheme="minorHAnsi" w:hAnsiTheme="minorHAnsi" w:cstheme="minorHAnsi"/>
                <w:bCs/>
                <w:i/>
                <w:strike/>
                <w:color w:val="0070C0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Cs/>
                <w:i/>
                <w:color w:val="0070C0"/>
                <w:sz w:val="20"/>
                <w:szCs w:val="20"/>
              </w:rPr>
              <w:t>Należy sporządzić harmonogram podając konkretne działania naprawcze (np. zmiany w programach kształcenia, w obsadzie zajęć, infrastrukturze, umowach zewnętrznych ze środowiskiem lokalnym itp.) które mają być wdrożone/zostały wdrożone w wyniku zdiagnozowania nieprawidłowości na podstawie ankietyzacji, hospitacji lub innych dostępnych informacji o procesie jakości kształcenia, według poniższego schematu.</w:t>
            </w:r>
          </w:p>
          <w:p w:rsidR="00625730" w:rsidRDefault="00625730" w:rsidP="009344E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:rsidR="00CA399D" w:rsidRDefault="00CA399D" w:rsidP="009344E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Plan działań naprawczych na rok 201</w:t>
            </w:r>
            <w:r w:rsidR="00A51F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9</w:t>
            </w:r>
            <w:r w:rsidRPr="006A77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/20</w:t>
            </w:r>
            <w:r w:rsidR="00A51FAD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20</w:t>
            </w:r>
            <w:r w:rsidRPr="006A77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:</w:t>
            </w:r>
          </w:p>
          <w:p w:rsidR="0073382E" w:rsidRPr="006A77A6" w:rsidRDefault="0073382E" w:rsidP="009344E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82"/>
              <w:gridCol w:w="1843"/>
              <w:gridCol w:w="3297"/>
            </w:tblGrid>
            <w:tr w:rsidR="00CA399D" w:rsidRPr="006A77A6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CA399D" w:rsidRPr="006A77A6" w:rsidRDefault="00CA399D" w:rsidP="009344E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CA399D" w:rsidRPr="006A77A6" w:rsidRDefault="00CA399D" w:rsidP="009344E1">
                  <w:pPr>
                    <w:ind w:left="-113" w:right="-113"/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Planowany termin realizacji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6A77A6" w:rsidRDefault="00CA399D" w:rsidP="009344E1">
                  <w:pPr>
                    <w:ind w:left="-113" w:right="-113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Oczekiwane efekty</w:t>
                  </w:r>
                </w:p>
              </w:tc>
            </w:tr>
            <w:tr w:rsidR="00E73D9C" w:rsidRPr="006A77A6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E73D9C" w:rsidRPr="00E275C9" w:rsidRDefault="001E7FBD" w:rsidP="008543BC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275C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Zwiększenie odsetka osób biorących udział w ankietyzacji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73D9C" w:rsidRPr="006A77A6" w:rsidRDefault="00E275C9" w:rsidP="00175E83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Rok akad.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B12B31" w:rsidRPr="006A77A6" w:rsidRDefault="00A51FAD" w:rsidP="00A71F66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Bardziej miarodajne wyniki ankietyzacji przekładające się na efektywne podnoszenie jakości kształcenia na wydziale.</w:t>
                  </w:r>
                </w:p>
              </w:tc>
            </w:tr>
            <w:tr w:rsidR="00E73D9C" w:rsidRPr="006A77A6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E73D9C" w:rsidRPr="00E275C9" w:rsidRDefault="001E7FBD" w:rsidP="008543BC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E275C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Dalsze działania w celu </w:t>
                  </w:r>
                  <w:r w:rsidR="00AA5FD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zwiększenia stopnia </w:t>
                  </w:r>
                  <w:r w:rsidRPr="00E275C9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umiędzynarodowienia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351B23" w:rsidRPr="006A77A6" w:rsidRDefault="00E275C9" w:rsidP="00175E83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Rok akad.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E73D9C" w:rsidRPr="006A77A6" w:rsidRDefault="00A51FAD" w:rsidP="00175E83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Zwiększenie li</w:t>
                  </w:r>
                  <w:r w:rsidR="00AA5FD0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czby osób aplikujących o udział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w programie Erasmus+</w:t>
                  </w:r>
                </w:p>
              </w:tc>
            </w:tr>
            <w:tr w:rsidR="00A71F66" w:rsidRPr="006A77A6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A71F66" w:rsidRPr="006A77A6" w:rsidRDefault="00AD7C1F" w:rsidP="00AD7C1F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Dalsze prace nad modyfikacją programu kształcenia </w:t>
                  </w:r>
                  <w:r w:rsidR="001E7FB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dla kierunku Filologia angielska poprzez dodanie </w:t>
                  </w:r>
                  <w:r w:rsidR="001E7FB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nowej grupy przedmiotów</w:t>
                  </w:r>
                  <w:r w:rsidR="00A51FAD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do wyboru 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A71F66" w:rsidRPr="006A77A6" w:rsidRDefault="00E275C9" w:rsidP="00175E83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Semestr zimowy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A71F66" w:rsidRPr="006A77A6" w:rsidRDefault="00A51FAD" w:rsidP="00A51FA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Zwiększenie atrakcyjności programu studiów i poszerzenie oferty tak, by student miał możliwość obrać ścieżkę kształcenia zgodną ze swoimi zainteresowaniami i planami 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>zawodowymi. Zwiększenie przystawalności programu do wymogów rynku pracy.</w:t>
                  </w:r>
                </w:p>
              </w:tc>
            </w:tr>
            <w:tr w:rsidR="00635A8E" w:rsidRPr="006A77A6" w:rsidTr="009344E1">
              <w:tc>
                <w:tcPr>
                  <w:tcW w:w="4282" w:type="dxa"/>
                  <w:shd w:val="clear" w:color="auto" w:fill="auto"/>
                  <w:vAlign w:val="center"/>
                </w:tcPr>
                <w:p w:rsidR="00635A8E" w:rsidRDefault="00635A8E" w:rsidP="00635A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lastRenderedPageBreak/>
                    <w:t xml:space="preserve">Korekta programów studiów zgodnie z zaleceniami </w:t>
                  </w: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Komisji Wizytującej UKJK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oraz PKA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635A8E" w:rsidRDefault="00635A8E" w:rsidP="00175E83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Semestr zimowy 2019/2020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635A8E" w:rsidRDefault="00635A8E" w:rsidP="00635A8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Doskonalenie dokumentacji; wprowadzenie zmian w celu optymalizacji procesu kształcenia </w:t>
                  </w:r>
                </w:p>
              </w:tc>
            </w:tr>
          </w:tbl>
          <w:p w:rsidR="008543BC" w:rsidRDefault="008543BC" w:rsidP="0031003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:rsidR="002D6765" w:rsidRPr="006A77A6" w:rsidRDefault="002D6765" w:rsidP="0031003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p w:rsidR="0031003B" w:rsidRPr="006A77A6" w:rsidRDefault="00CA399D" w:rsidP="0031003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6A77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Działania naprawcze w roku 201</w:t>
            </w:r>
            <w:r w:rsidR="00A71F6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8</w:t>
            </w:r>
            <w:r w:rsidRPr="006A77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/201</w:t>
            </w:r>
            <w:r w:rsidR="00A71F6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9</w:t>
            </w:r>
            <w:r w:rsidRPr="006A77A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:rsidR="00CA399D" w:rsidRPr="006A77A6" w:rsidRDefault="00CA399D" w:rsidP="009344E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857"/>
              <w:gridCol w:w="2268"/>
              <w:gridCol w:w="3297"/>
            </w:tblGrid>
            <w:tr w:rsidR="00CA399D" w:rsidRPr="006A77A6" w:rsidTr="00A37807">
              <w:tc>
                <w:tcPr>
                  <w:tcW w:w="3857" w:type="dxa"/>
                  <w:shd w:val="clear" w:color="auto" w:fill="auto"/>
                  <w:vAlign w:val="center"/>
                </w:tcPr>
                <w:p w:rsidR="00CA399D" w:rsidRPr="006A77A6" w:rsidRDefault="00CA399D" w:rsidP="009344E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Działanie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CA399D" w:rsidRPr="006A77A6" w:rsidRDefault="00CA399D" w:rsidP="009344E1">
                  <w:pPr>
                    <w:ind w:left="-170" w:right="-170"/>
                    <w:jc w:val="center"/>
                    <w:rPr>
                      <w:rFonts w:asciiTheme="minorHAnsi" w:hAnsiTheme="minorHAnsi" w:cstheme="minorHAnsi"/>
                      <w:bCs/>
                      <w:spacing w:val="-2"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pacing w:val="-2"/>
                      <w:sz w:val="18"/>
                      <w:szCs w:val="18"/>
                    </w:rPr>
                    <w:t>Faktyczny termin realizacji (planowany termin realizacji)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CA399D" w:rsidRPr="006A77A6" w:rsidRDefault="00CA399D" w:rsidP="009344E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Uzyskane efekty</w:t>
                  </w:r>
                </w:p>
                <w:p w:rsidR="00CA399D" w:rsidRPr="006A77A6" w:rsidRDefault="00CA399D" w:rsidP="009344E1">
                  <w:pPr>
                    <w:jc w:val="center"/>
                    <w:rPr>
                      <w:rFonts w:asciiTheme="minorHAnsi" w:hAnsiTheme="minorHAnsi" w:cstheme="minorHAnsi"/>
                      <w:bCs/>
                      <w:sz w:val="18"/>
                      <w:szCs w:val="18"/>
                    </w:rPr>
                  </w:pPr>
                  <w:r w:rsidRPr="006A77A6">
                    <w:rPr>
                      <w:rFonts w:asciiTheme="minorHAnsi" w:hAnsiTheme="minorHAnsi" w:cstheme="minorHAnsi"/>
                      <w:b/>
                      <w:bCs/>
                      <w:i/>
                      <w:sz w:val="18"/>
                      <w:szCs w:val="18"/>
                    </w:rPr>
                    <w:t>(powód niewdrożenia)</w:t>
                  </w:r>
                </w:p>
              </w:tc>
            </w:tr>
            <w:tr w:rsidR="00A71F66" w:rsidRPr="006A77A6" w:rsidTr="00A37807">
              <w:tc>
                <w:tcPr>
                  <w:tcW w:w="3857" w:type="dxa"/>
                  <w:shd w:val="clear" w:color="auto" w:fill="auto"/>
                  <w:vAlign w:val="center"/>
                </w:tcPr>
                <w:p w:rsidR="00A71F66" w:rsidRPr="006A77A6" w:rsidRDefault="00A71F66" w:rsidP="001501F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A77A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Podjęcie działań w kierunku umiędzynarodowienia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71F66" w:rsidRPr="006A77A6" w:rsidRDefault="00A71F66" w:rsidP="00EF1A2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6A77A6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Rak akad. 2018/2019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A71F66" w:rsidRPr="006A77A6" w:rsidRDefault="00AC53C3" w:rsidP="00A71F66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W roku akademickim</w:t>
                  </w:r>
                  <w:r w:rsidR="00290C6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2018/2019 do programu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zgłosił się jeden student i dwoje nauc</w:t>
                  </w:r>
                  <w:r w:rsidR="00290C6B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zycieli akademickich. Aplikację nauczycieli rozpatrzono pozytywnie i osoby te udadzą się na wyjazd dydaktyczny na Uniwersytet Aston w Birmingham w Wielkiej Brytanii w październiku b.r.</w:t>
                  </w:r>
                </w:p>
                <w:p w:rsidR="00A71F66" w:rsidRPr="006A77A6" w:rsidRDefault="00A71F66" w:rsidP="008543BC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</w:p>
              </w:tc>
            </w:tr>
            <w:tr w:rsidR="00A71F66" w:rsidRPr="006A77A6" w:rsidTr="00A37807">
              <w:tc>
                <w:tcPr>
                  <w:tcW w:w="3857" w:type="dxa"/>
                  <w:shd w:val="clear" w:color="auto" w:fill="auto"/>
                  <w:vAlign w:val="center"/>
                </w:tcPr>
                <w:p w:rsidR="00A71F66" w:rsidRPr="00A8325E" w:rsidRDefault="00A71F66" w:rsidP="001501F9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Korekta planów studiów oraz kart przedmiotów zgodnie z sugestiami Komisji Wizytującej UKJK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A71F66" w:rsidRPr="00A8325E" w:rsidRDefault="00A71F66" w:rsidP="00EF1A2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Semestr zimowy</w:t>
                  </w:r>
                </w:p>
                <w:p w:rsidR="00A71F66" w:rsidRPr="00A8325E" w:rsidRDefault="00A71F66" w:rsidP="00EF1A2D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2018/2019</w:t>
                  </w:r>
                </w:p>
              </w:tc>
              <w:tc>
                <w:tcPr>
                  <w:tcW w:w="3297" w:type="dxa"/>
                  <w:shd w:val="clear" w:color="auto" w:fill="auto"/>
                  <w:vAlign w:val="center"/>
                </w:tcPr>
                <w:p w:rsidR="00A71F66" w:rsidRPr="001E7FBD" w:rsidRDefault="0039559D" w:rsidP="00A8325E">
                  <w:pPr>
                    <w:spacing w:before="60" w:after="60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szCs w:val="20"/>
                      <w:highlight w:val="yellow"/>
                    </w:rPr>
                  </w:pP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Zgodnie z </w:t>
                  </w:r>
                  <w:r w:rsidR="00A8325E"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tegorocznym </w:t>
                  </w: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raportem </w:t>
                  </w:r>
                  <w:r w:rsidR="00A8325E"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Komisji Oceniającej Uczelnianej Komisji do spraw Jakości Kształcenia prawie</w:t>
                  </w: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wszystkie </w:t>
                  </w:r>
                  <w:r w:rsidR="00A8325E"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zalecenia z poprzedniego roku</w:t>
                  </w: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="00A8325E"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zostały</w:t>
                  </w:r>
                  <w:r w:rsidRPr="00A8325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wprowadzone poprawnie. </w:t>
                  </w:r>
                </w:p>
              </w:tc>
            </w:tr>
          </w:tbl>
          <w:p w:rsidR="00CA399D" w:rsidRPr="006A77A6" w:rsidRDefault="00CA399D" w:rsidP="009344E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  <w:p w:rsidR="00CA399D" w:rsidRPr="006A77A6" w:rsidRDefault="00CA399D" w:rsidP="009344E1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:rsidR="00CA399D" w:rsidRPr="006A77A6" w:rsidRDefault="00CA399D">
      <w:pPr>
        <w:spacing w:line="360" w:lineRule="auto"/>
        <w:rPr>
          <w:rFonts w:asciiTheme="minorHAnsi" w:hAnsiTheme="minorHAnsi" w:cstheme="minorHAnsi"/>
        </w:rPr>
      </w:pPr>
    </w:p>
    <w:tbl>
      <w:tblPr>
        <w:tblW w:w="9680" w:type="dxa"/>
        <w:tblInd w:w="-196" w:type="dxa"/>
        <w:tblLayout w:type="fixed"/>
        <w:tblLook w:val="0000"/>
      </w:tblPr>
      <w:tblGrid>
        <w:gridCol w:w="3119"/>
        <w:gridCol w:w="6561"/>
      </w:tblGrid>
      <w:tr w:rsidR="00B234E8" w:rsidRPr="006A77A6" w:rsidTr="00377CE3">
        <w:trPr>
          <w:trHeight w:val="92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4E8" w:rsidRPr="006A77A6" w:rsidRDefault="00B847CD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Sprawozdanie</w:t>
            </w:r>
            <w:r w:rsidR="00B234E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sporządził/a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55A" w:rsidRPr="006A77A6" w:rsidRDefault="0051555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55A" w:rsidRPr="006A77A6" w:rsidRDefault="0051555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55A" w:rsidRPr="006A77A6" w:rsidRDefault="0051555A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234E8" w:rsidRPr="006A77A6" w:rsidRDefault="00B234E8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……………………………………………………..</w:t>
            </w:r>
          </w:p>
          <w:p w:rsidR="00AC770E" w:rsidRPr="006A77A6" w:rsidRDefault="00B234E8" w:rsidP="00AC77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(data, podpis</w:t>
            </w:r>
            <w:r w:rsidR="0031037A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Przewodniczące</w:t>
            </w:r>
            <w:r w:rsidR="00AC770E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go </w:t>
            </w:r>
          </w:p>
          <w:p w:rsidR="00B234E8" w:rsidRPr="006A77A6" w:rsidRDefault="0031037A" w:rsidP="00AC77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Wydziałowej Komisji ds. Jakości Kształcenia</w:t>
            </w:r>
            <w:r w:rsidR="00B234E8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B847CD" w:rsidRPr="006A77A6" w:rsidTr="00377CE3">
        <w:trPr>
          <w:trHeight w:val="928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47CD" w:rsidRPr="006A77A6" w:rsidRDefault="00D330FA" w:rsidP="00D330FA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Sprawozdanie z</w:t>
            </w:r>
            <w:r w:rsidR="00B847CD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atwierdzono </w:t>
            </w:r>
            <w:r w:rsidR="00B847CD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na Radzie Wydziału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555A" w:rsidRPr="006A77A6" w:rsidRDefault="0051555A" w:rsidP="00B847C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55A" w:rsidRPr="006A77A6" w:rsidRDefault="0051555A" w:rsidP="00B847C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1555A" w:rsidRPr="006A77A6" w:rsidRDefault="0051555A" w:rsidP="00B847C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47CD" w:rsidRPr="006A77A6" w:rsidRDefault="00B847CD" w:rsidP="00B847C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……………………………………………………..</w:t>
            </w:r>
          </w:p>
          <w:p w:rsidR="00B847CD" w:rsidRPr="006A77A6" w:rsidRDefault="00B847CD" w:rsidP="00B847CD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(data, podpis Dziekana)</w:t>
            </w:r>
          </w:p>
        </w:tc>
      </w:tr>
      <w:tr w:rsidR="00DE4A65" w:rsidRPr="006A77A6" w:rsidTr="00377CE3">
        <w:trPr>
          <w:trHeight w:val="1311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34E8" w:rsidRPr="006A77A6" w:rsidRDefault="00B847CD" w:rsidP="0031037A">
            <w:pPr>
              <w:snapToGrid w:val="0"/>
              <w:spacing w:line="360" w:lineRule="auto"/>
              <w:ind w:right="-12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Sprawozdanie </w:t>
            </w:r>
            <w:r w:rsidR="00B234E8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przyj</w:t>
            </w:r>
            <w:r w:rsidR="0031037A" w:rsidRPr="006A77A6">
              <w:rPr>
                <w:rFonts w:asciiTheme="minorHAnsi" w:hAnsiTheme="minorHAnsi" w:cstheme="minorHAnsi"/>
                <w:b/>
                <w:sz w:val="20"/>
                <w:szCs w:val="20"/>
              </w:rPr>
              <w:t>ął/przyjęła</w:t>
            </w:r>
          </w:p>
        </w:tc>
        <w:tc>
          <w:tcPr>
            <w:tcW w:w="6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47CD" w:rsidRPr="006A77A6" w:rsidRDefault="00B847CD" w:rsidP="00B847C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847CD" w:rsidRPr="006A77A6" w:rsidRDefault="00B847CD" w:rsidP="00B847C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B847CD" w:rsidRPr="006A77A6" w:rsidRDefault="00B847CD" w:rsidP="00B847CD">
            <w:pPr>
              <w:snapToGrid w:val="0"/>
              <w:jc w:val="center"/>
              <w:rPr>
                <w:rFonts w:asciiTheme="minorHAnsi" w:hAnsiTheme="minorHAnsi" w:cstheme="minorHAnsi"/>
              </w:rPr>
            </w:pPr>
            <w:r w:rsidRPr="006A77A6">
              <w:rPr>
                <w:rFonts w:asciiTheme="minorHAnsi" w:hAnsiTheme="minorHAnsi" w:cstheme="minorHAnsi"/>
              </w:rPr>
              <w:t>……………………………………………………..</w:t>
            </w:r>
          </w:p>
          <w:p w:rsidR="00B234E8" w:rsidRPr="006A77A6" w:rsidRDefault="00B847CD" w:rsidP="0051555A">
            <w:pPr>
              <w:jc w:val="center"/>
              <w:rPr>
                <w:rFonts w:asciiTheme="minorHAnsi" w:hAnsiTheme="minorHAnsi" w:cstheme="minorHAnsi"/>
              </w:rPr>
            </w:pP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(data, podpis </w:t>
            </w:r>
            <w:r w:rsidR="0051555A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AC770E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rzewodniczącego</w:t>
            </w:r>
            <w:r w:rsidR="0051555A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br/>
              <w:t>U</w:t>
            </w: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czelnianej</w:t>
            </w:r>
            <w:r w:rsidR="0051555A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</w:t>
            </w: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omisji ds. </w:t>
            </w:r>
            <w:r w:rsidR="0051555A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J</w:t>
            </w: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akości </w:t>
            </w:r>
            <w:r w:rsidR="0051555A"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K</w:t>
            </w:r>
            <w:r w:rsidRPr="006A77A6">
              <w:rPr>
                <w:rFonts w:asciiTheme="minorHAnsi" w:hAnsiTheme="minorHAnsi" w:cstheme="minorHAnsi"/>
                <w:i/>
                <w:sz w:val="20"/>
                <w:szCs w:val="20"/>
              </w:rPr>
              <w:t>ształcenia)</w:t>
            </w:r>
          </w:p>
        </w:tc>
      </w:tr>
    </w:tbl>
    <w:p w:rsidR="00B234E8" w:rsidRPr="006A77A6" w:rsidRDefault="00B234E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B234E8" w:rsidRPr="006A77A6" w:rsidSect="0080594A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247" w:left="1418" w:header="539" w:footer="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0F" w:rsidRDefault="00B26F0F">
      <w:r>
        <w:separator/>
      </w:r>
    </w:p>
  </w:endnote>
  <w:endnote w:type="continuationSeparator" w:id="1">
    <w:p w:rsidR="00B26F0F" w:rsidRDefault="00B26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E8" w:rsidRDefault="00B234E8">
    <w:pPr>
      <w:pStyle w:val="Stopka"/>
      <w:jc w:val="center"/>
      <w:rPr>
        <w:b/>
        <w:sz w:val="20"/>
        <w:szCs w:val="20"/>
      </w:rPr>
    </w:pPr>
  </w:p>
  <w:p w:rsidR="00B234E8" w:rsidRDefault="00B234E8">
    <w:pPr>
      <w:pStyle w:val="Stopka"/>
      <w:ind w:left="1134"/>
      <w:jc w:val="center"/>
      <w:rPr>
        <w:i/>
        <w:sz w:val="20"/>
        <w:szCs w:val="20"/>
      </w:rPr>
    </w:pPr>
    <w:r>
      <w:rPr>
        <w:sz w:val="20"/>
        <w:szCs w:val="20"/>
      </w:rPr>
      <w:tab/>
    </w:r>
  </w:p>
  <w:p w:rsidR="00B234E8" w:rsidRDefault="00B234E8">
    <w:pPr>
      <w:pStyle w:val="Stopka"/>
      <w:tabs>
        <w:tab w:val="left" w:pos="375"/>
      </w:tabs>
      <w:rPr>
        <w:sz w:val="20"/>
        <w:szCs w:val="20"/>
      </w:rPr>
    </w:pPr>
  </w:p>
  <w:p w:rsidR="00B234E8" w:rsidRDefault="00B23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0F" w:rsidRDefault="00B26F0F">
      <w:r>
        <w:separator/>
      </w:r>
    </w:p>
  </w:footnote>
  <w:footnote w:type="continuationSeparator" w:id="1">
    <w:p w:rsidR="00B26F0F" w:rsidRDefault="00B26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4E8" w:rsidRDefault="00FE5EC8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16510</wp:posOffset>
          </wp:positionV>
          <wp:extent cx="640080" cy="474345"/>
          <wp:effectExtent l="19050" t="0" r="762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4743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4E8">
      <w:t xml:space="preserve">                                                         </w:t>
    </w:r>
  </w:p>
  <w:p w:rsidR="00B234E8" w:rsidRDefault="00057659" w:rsidP="00057659">
    <w:pPr>
      <w:pStyle w:val="Nagwek"/>
      <w:jc w:val="center"/>
    </w:pPr>
    <w:r>
      <w:t xml:space="preserve">Wewnętrzny </w:t>
    </w:r>
    <w:r w:rsidR="00B847CD">
      <w:t>S</w:t>
    </w:r>
    <w:r>
      <w:t>ystem Zapewniania Jakości Kształcenia</w:t>
    </w:r>
  </w:p>
  <w:p w:rsidR="00B234E8" w:rsidRDefault="00B234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0"/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2F23AC1"/>
    <w:multiLevelType w:val="hybridMultilevel"/>
    <w:tmpl w:val="5A363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46B16"/>
    <w:multiLevelType w:val="hybridMultilevel"/>
    <w:tmpl w:val="30BE60E0"/>
    <w:lvl w:ilvl="0" w:tplc="F19A2A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1A6F4C36"/>
    <w:multiLevelType w:val="hybridMultilevel"/>
    <w:tmpl w:val="E8F6A75A"/>
    <w:lvl w:ilvl="0" w:tplc="608C5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4C2A"/>
    <w:multiLevelType w:val="hybridMultilevel"/>
    <w:tmpl w:val="5D8C2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451D"/>
    <w:multiLevelType w:val="hybridMultilevel"/>
    <w:tmpl w:val="7CCE8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B3566"/>
    <w:multiLevelType w:val="hybridMultilevel"/>
    <w:tmpl w:val="9C8C0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72901"/>
    <w:multiLevelType w:val="hybridMultilevel"/>
    <w:tmpl w:val="8D4E91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AE84767"/>
    <w:multiLevelType w:val="hybridMultilevel"/>
    <w:tmpl w:val="A686167C"/>
    <w:lvl w:ilvl="0" w:tplc="7A385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9322AE"/>
    <w:multiLevelType w:val="hybridMultilevel"/>
    <w:tmpl w:val="C2EA1E78"/>
    <w:lvl w:ilvl="0" w:tplc="3E5E2DA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133BF"/>
    <w:multiLevelType w:val="hybridMultilevel"/>
    <w:tmpl w:val="50AA1F98"/>
    <w:lvl w:ilvl="0" w:tplc="9F003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B4DFC"/>
    <w:multiLevelType w:val="hybridMultilevel"/>
    <w:tmpl w:val="F4B8F91E"/>
    <w:lvl w:ilvl="0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5AC5D9D"/>
    <w:multiLevelType w:val="hybridMultilevel"/>
    <w:tmpl w:val="1D0A8ED4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772E3"/>
    <w:multiLevelType w:val="hybridMultilevel"/>
    <w:tmpl w:val="98CA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4A15B5"/>
    <w:multiLevelType w:val="hybridMultilevel"/>
    <w:tmpl w:val="F1F2570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E4298F"/>
    <w:multiLevelType w:val="hybridMultilevel"/>
    <w:tmpl w:val="00808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17C2B"/>
    <w:multiLevelType w:val="hybridMultilevel"/>
    <w:tmpl w:val="B0789A2A"/>
    <w:lvl w:ilvl="0" w:tplc="B16623FE">
      <w:start w:val="1"/>
      <w:numFmt w:val="bullet"/>
      <w:lvlText w:val="۔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1" w:tplc="B16623FE">
      <w:start w:val="1"/>
      <w:numFmt w:val="bullet"/>
      <w:lvlText w:val="۔"/>
      <w:lvlJc w:val="left"/>
      <w:pPr>
        <w:tabs>
          <w:tab w:val="num" w:pos="1003"/>
        </w:tabs>
        <w:ind w:left="1003" w:hanging="283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BB081B"/>
    <w:multiLevelType w:val="hybridMultilevel"/>
    <w:tmpl w:val="9962B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B35A6"/>
    <w:multiLevelType w:val="hybridMultilevel"/>
    <w:tmpl w:val="B8DC6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954D7"/>
    <w:multiLevelType w:val="hybridMultilevel"/>
    <w:tmpl w:val="2FF42F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15"/>
  </w:num>
  <w:num w:numId="7">
    <w:abstractNumId w:val="13"/>
  </w:num>
  <w:num w:numId="8">
    <w:abstractNumId w:val="14"/>
  </w:num>
  <w:num w:numId="9">
    <w:abstractNumId w:val="8"/>
  </w:num>
  <w:num w:numId="10">
    <w:abstractNumId w:val="4"/>
  </w:num>
  <w:num w:numId="11">
    <w:abstractNumId w:val="18"/>
  </w:num>
  <w:num w:numId="12">
    <w:abstractNumId w:val="11"/>
  </w:num>
  <w:num w:numId="13">
    <w:abstractNumId w:val="12"/>
  </w:num>
  <w:num w:numId="14">
    <w:abstractNumId w:val="2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2"/>
  </w:num>
  <w:num w:numId="18">
    <w:abstractNumId w:val="6"/>
  </w:num>
  <w:num w:numId="19">
    <w:abstractNumId w:val="17"/>
  </w:num>
  <w:num w:numId="20">
    <w:abstractNumId w:val="20"/>
  </w:num>
  <w:num w:numId="21">
    <w:abstractNumId w:val="10"/>
  </w:num>
  <w:num w:numId="22">
    <w:abstractNumId w:val="1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170"/>
    <w:rsid w:val="000041BD"/>
    <w:rsid w:val="0000475C"/>
    <w:rsid w:val="00005C4D"/>
    <w:rsid w:val="00012CE8"/>
    <w:rsid w:val="00013F7D"/>
    <w:rsid w:val="000324D9"/>
    <w:rsid w:val="000405E8"/>
    <w:rsid w:val="00042E17"/>
    <w:rsid w:val="00050781"/>
    <w:rsid w:val="00053B82"/>
    <w:rsid w:val="00057624"/>
    <w:rsid w:val="00057659"/>
    <w:rsid w:val="000704A5"/>
    <w:rsid w:val="000711AF"/>
    <w:rsid w:val="000728B1"/>
    <w:rsid w:val="00092B9A"/>
    <w:rsid w:val="00096C92"/>
    <w:rsid w:val="00096DD6"/>
    <w:rsid w:val="000A0797"/>
    <w:rsid w:val="000E017D"/>
    <w:rsid w:val="000F4D79"/>
    <w:rsid w:val="000F7D88"/>
    <w:rsid w:val="00102C4D"/>
    <w:rsid w:val="00117CE9"/>
    <w:rsid w:val="00130AA4"/>
    <w:rsid w:val="001333EF"/>
    <w:rsid w:val="00133805"/>
    <w:rsid w:val="00154A62"/>
    <w:rsid w:val="0015532C"/>
    <w:rsid w:val="00156911"/>
    <w:rsid w:val="0016614E"/>
    <w:rsid w:val="00172D34"/>
    <w:rsid w:val="00175E83"/>
    <w:rsid w:val="001915FC"/>
    <w:rsid w:val="001A37EC"/>
    <w:rsid w:val="001A5FD1"/>
    <w:rsid w:val="001A7752"/>
    <w:rsid w:val="001C45B0"/>
    <w:rsid w:val="001C4714"/>
    <w:rsid w:val="001E1217"/>
    <w:rsid w:val="001E2DA8"/>
    <w:rsid w:val="001E3031"/>
    <w:rsid w:val="001E3BF5"/>
    <w:rsid w:val="001E7FBD"/>
    <w:rsid w:val="001F0E75"/>
    <w:rsid w:val="001F21AF"/>
    <w:rsid w:val="001F5D7F"/>
    <w:rsid w:val="00201170"/>
    <w:rsid w:val="002011B4"/>
    <w:rsid w:val="002030E6"/>
    <w:rsid w:val="00203FB2"/>
    <w:rsid w:val="00205D43"/>
    <w:rsid w:val="0020651A"/>
    <w:rsid w:val="002372AC"/>
    <w:rsid w:val="00245839"/>
    <w:rsid w:val="00253243"/>
    <w:rsid w:val="00264966"/>
    <w:rsid w:val="002874C0"/>
    <w:rsid w:val="00290C6B"/>
    <w:rsid w:val="00293F15"/>
    <w:rsid w:val="002A65DF"/>
    <w:rsid w:val="002B4E73"/>
    <w:rsid w:val="002B7B3B"/>
    <w:rsid w:val="002C2436"/>
    <w:rsid w:val="002D6765"/>
    <w:rsid w:val="00300BA3"/>
    <w:rsid w:val="00302B2E"/>
    <w:rsid w:val="0031003B"/>
    <w:rsid w:val="0031037A"/>
    <w:rsid w:val="00313024"/>
    <w:rsid w:val="00314078"/>
    <w:rsid w:val="00316BDF"/>
    <w:rsid w:val="00321B1A"/>
    <w:rsid w:val="00325F88"/>
    <w:rsid w:val="00342021"/>
    <w:rsid w:val="00347C2D"/>
    <w:rsid w:val="00351B23"/>
    <w:rsid w:val="00353C37"/>
    <w:rsid w:val="00356802"/>
    <w:rsid w:val="00362836"/>
    <w:rsid w:val="00377CE3"/>
    <w:rsid w:val="0038767F"/>
    <w:rsid w:val="0039559D"/>
    <w:rsid w:val="003A426C"/>
    <w:rsid w:val="003B5118"/>
    <w:rsid w:val="003C629D"/>
    <w:rsid w:val="003D4BEC"/>
    <w:rsid w:val="003E75E5"/>
    <w:rsid w:val="003F19BC"/>
    <w:rsid w:val="00403BBA"/>
    <w:rsid w:val="00405D28"/>
    <w:rsid w:val="0041306D"/>
    <w:rsid w:val="004165F2"/>
    <w:rsid w:val="00420957"/>
    <w:rsid w:val="004267CE"/>
    <w:rsid w:val="00433EA2"/>
    <w:rsid w:val="00437686"/>
    <w:rsid w:val="00440A90"/>
    <w:rsid w:val="00441B1F"/>
    <w:rsid w:val="0044411D"/>
    <w:rsid w:val="00450F20"/>
    <w:rsid w:val="0045580D"/>
    <w:rsid w:val="004608BA"/>
    <w:rsid w:val="0046127B"/>
    <w:rsid w:val="004657B0"/>
    <w:rsid w:val="00467C34"/>
    <w:rsid w:val="004963EB"/>
    <w:rsid w:val="004B24B7"/>
    <w:rsid w:val="004D36A3"/>
    <w:rsid w:val="004E0B91"/>
    <w:rsid w:val="004E1F2D"/>
    <w:rsid w:val="004E613B"/>
    <w:rsid w:val="004F0F3D"/>
    <w:rsid w:val="0050508A"/>
    <w:rsid w:val="005107C4"/>
    <w:rsid w:val="005143DA"/>
    <w:rsid w:val="00515154"/>
    <w:rsid w:val="0051555A"/>
    <w:rsid w:val="00516D7A"/>
    <w:rsid w:val="00524B02"/>
    <w:rsid w:val="00531A74"/>
    <w:rsid w:val="00542513"/>
    <w:rsid w:val="00555432"/>
    <w:rsid w:val="0055679D"/>
    <w:rsid w:val="0056709E"/>
    <w:rsid w:val="00574268"/>
    <w:rsid w:val="00575528"/>
    <w:rsid w:val="00587362"/>
    <w:rsid w:val="005937FC"/>
    <w:rsid w:val="005A09B8"/>
    <w:rsid w:val="005A5E6B"/>
    <w:rsid w:val="005C34F7"/>
    <w:rsid w:val="005D5BAD"/>
    <w:rsid w:val="005D6013"/>
    <w:rsid w:val="005E1C66"/>
    <w:rsid w:val="005E4CE4"/>
    <w:rsid w:val="005F1D5D"/>
    <w:rsid w:val="005F3CE6"/>
    <w:rsid w:val="00611AF4"/>
    <w:rsid w:val="0061265C"/>
    <w:rsid w:val="00616D49"/>
    <w:rsid w:val="0062186B"/>
    <w:rsid w:val="00625730"/>
    <w:rsid w:val="00635A8E"/>
    <w:rsid w:val="00654467"/>
    <w:rsid w:val="006549AE"/>
    <w:rsid w:val="00655A44"/>
    <w:rsid w:val="00683A9F"/>
    <w:rsid w:val="00693B30"/>
    <w:rsid w:val="006A0E6E"/>
    <w:rsid w:val="006A3EA4"/>
    <w:rsid w:val="006A77A6"/>
    <w:rsid w:val="006C364D"/>
    <w:rsid w:val="006C3A2C"/>
    <w:rsid w:val="006D2364"/>
    <w:rsid w:val="006D26CA"/>
    <w:rsid w:val="006F0D64"/>
    <w:rsid w:val="006F78B7"/>
    <w:rsid w:val="006F7C9B"/>
    <w:rsid w:val="00707AF7"/>
    <w:rsid w:val="00712481"/>
    <w:rsid w:val="0073026D"/>
    <w:rsid w:val="0073382E"/>
    <w:rsid w:val="00752554"/>
    <w:rsid w:val="00760383"/>
    <w:rsid w:val="00762A1F"/>
    <w:rsid w:val="00775A74"/>
    <w:rsid w:val="0078513C"/>
    <w:rsid w:val="007A074D"/>
    <w:rsid w:val="007B280B"/>
    <w:rsid w:val="007C01D7"/>
    <w:rsid w:val="007D3B5A"/>
    <w:rsid w:val="007E6A5B"/>
    <w:rsid w:val="007F2F08"/>
    <w:rsid w:val="007F31FE"/>
    <w:rsid w:val="007F4525"/>
    <w:rsid w:val="00800992"/>
    <w:rsid w:val="00801A31"/>
    <w:rsid w:val="0080594A"/>
    <w:rsid w:val="00824607"/>
    <w:rsid w:val="00840A3E"/>
    <w:rsid w:val="008410A7"/>
    <w:rsid w:val="008543BC"/>
    <w:rsid w:val="008730C5"/>
    <w:rsid w:val="00876CDB"/>
    <w:rsid w:val="00882213"/>
    <w:rsid w:val="00890209"/>
    <w:rsid w:val="008954F8"/>
    <w:rsid w:val="008C199E"/>
    <w:rsid w:val="008C666F"/>
    <w:rsid w:val="008E24FA"/>
    <w:rsid w:val="008E7A9A"/>
    <w:rsid w:val="008F710F"/>
    <w:rsid w:val="00902D26"/>
    <w:rsid w:val="00907BAE"/>
    <w:rsid w:val="00907C4F"/>
    <w:rsid w:val="00911552"/>
    <w:rsid w:val="009129E8"/>
    <w:rsid w:val="00930219"/>
    <w:rsid w:val="009344E1"/>
    <w:rsid w:val="0093670D"/>
    <w:rsid w:val="00952899"/>
    <w:rsid w:val="00964F56"/>
    <w:rsid w:val="00986D0B"/>
    <w:rsid w:val="009918FE"/>
    <w:rsid w:val="00997118"/>
    <w:rsid w:val="009C48D4"/>
    <w:rsid w:val="009D450A"/>
    <w:rsid w:val="009E098F"/>
    <w:rsid w:val="009F739D"/>
    <w:rsid w:val="00A0302F"/>
    <w:rsid w:val="00A16904"/>
    <w:rsid w:val="00A23B25"/>
    <w:rsid w:val="00A37807"/>
    <w:rsid w:val="00A43F4A"/>
    <w:rsid w:val="00A51FAD"/>
    <w:rsid w:val="00A62676"/>
    <w:rsid w:val="00A644EF"/>
    <w:rsid w:val="00A67527"/>
    <w:rsid w:val="00A71F66"/>
    <w:rsid w:val="00A75018"/>
    <w:rsid w:val="00A76366"/>
    <w:rsid w:val="00A8096A"/>
    <w:rsid w:val="00A8325E"/>
    <w:rsid w:val="00AA5FD0"/>
    <w:rsid w:val="00AB5576"/>
    <w:rsid w:val="00AC3CD1"/>
    <w:rsid w:val="00AC53C3"/>
    <w:rsid w:val="00AC770E"/>
    <w:rsid w:val="00AD6160"/>
    <w:rsid w:val="00AD7C1F"/>
    <w:rsid w:val="00AE03DA"/>
    <w:rsid w:val="00AE3539"/>
    <w:rsid w:val="00AF1073"/>
    <w:rsid w:val="00AF31FA"/>
    <w:rsid w:val="00AF74AE"/>
    <w:rsid w:val="00B12B31"/>
    <w:rsid w:val="00B17048"/>
    <w:rsid w:val="00B234E8"/>
    <w:rsid w:val="00B26F0F"/>
    <w:rsid w:val="00B41224"/>
    <w:rsid w:val="00B46E83"/>
    <w:rsid w:val="00B533E9"/>
    <w:rsid w:val="00B61CE6"/>
    <w:rsid w:val="00B847CD"/>
    <w:rsid w:val="00BB4396"/>
    <w:rsid w:val="00BD3527"/>
    <w:rsid w:val="00BE28B4"/>
    <w:rsid w:val="00BE51AE"/>
    <w:rsid w:val="00BF1F8B"/>
    <w:rsid w:val="00C1126C"/>
    <w:rsid w:val="00C16945"/>
    <w:rsid w:val="00C17181"/>
    <w:rsid w:val="00C21B5A"/>
    <w:rsid w:val="00C2416E"/>
    <w:rsid w:val="00C256C1"/>
    <w:rsid w:val="00C315D0"/>
    <w:rsid w:val="00C41841"/>
    <w:rsid w:val="00C44CB2"/>
    <w:rsid w:val="00C554D5"/>
    <w:rsid w:val="00C5774A"/>
    <w:rsid w:val="00C66F03"/>
    <w:rsid w:val="00C70AFD"/>
    <w:rsid w:val="00C84118"/>
    <w:rsid w:val="00CA399D"/>
    <w:rsid w:val="00CB0877"/>
    <w:rsid w:val="00CB19AE"/>
    <w:rsid w:val="00CC2C3D"/>
    <w:rsid w:val="00CE211E"/>
    <w:rsid w:val="00CE3E64"/>
    <w:rsid w:val="00CF45D2"/>
    <w:rsid w:val="00CF6B73"/>
    <w:rsid w:val="00D00372"/>
    <w:rsid w:val="00D0119D"/>
    <w:rsid w:val="00D104B1"/>
    <w:rsid w:val="00D330FA"/>
    <w:rsid w:val="00D46715"/>
    <w:rsid w:val="00D6479C"/>
    <w:rsid w:val="00D855C3"/>
    <w:rsid w:val="00D94CC6"/>
    <w:rsid w:val="00DA22BD"/>
    <w:rsid w:val="00DB0579"/>
    <w:rsid w:val="00DB2E01"/>
    <w:rsid w:val="00DD4499"/>
    <w:rsid w:val="00DD641E"/>
    <w:rsid w:val="00DE3205"/>
    <w:rsid w:val="00DE4345"/>
    <w:rsid w:val="00DE4A65"/>
    <w:rsid w:val="00DE4C1E"/>
    <w:rsid w:val="00DF220B"/>
    <w:rsid w:val="00DF620C"/>
    <w:rsid w:val="00E173D5"/>
    <w:rsid w:val="00E21DA4"/>
    <w:rsid w:val="00E275C9"/>
    <w:rsid w:val="00E2783D"/>
    <w:rsid w:val="00E434B4"/>
    <w:rsid w:val="00E60CAD"/>
    <w:rsid w:val="00E707D7"/>
    <w:rsid w:val="00E73D9C"/>
    <w:rsid w:val="00E8515C"/>
    <w:rsid w:val="00E9416E"/>
    <w:rsid w:val="00EA6313"/>
    <w:rsid w:val="00EB121F"/>
    <w:rsid w:val="00EB60AE"/>
    <w:rsid w:val="00EC508D"/>
    <w:rsid w:val="00F16D69"/>
    <w:rsid w:val="00F2110D"/>
    <w:rsid w:val="00F253DE"/>
    <w:rsid w:val="00F2719F"/>
    <w:rsid w:val="00F44E21"/>
    <w:rsid w:val="00F46478"/>
    <w:rsid w:val="00F52B2F"/>
    <w:rsid w:val="00F6248F"/>
    <w:rsid w:val="00F649A7"/>
    <w:rsid w:val="00F65202"/>
    <w:rsid w:val="00F662ED"/>
    <w:rsid w:val="00FE1017"/>
    <w:rsid w:val="00FE5EC8"/>
    <w:rsid w:val="00FE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2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4E1F2D"/>
  </w:style>
  <w:style w:type="character" w:customStyle="1" w:styleId="Absatz-Standardschriftart">
    <w:name w:val="Absatz-Standardschriftart"/>
    <w:rsid w:val="004E1F2D"/>
  </w:style>
  <w:style w:type="character" w:customStyle="1" w:styleId="WW-Absatz-Standardschriftart">
    <w:name w:val="WW-Absatz-Standardschriftart"/>
    <w:rsid w:val="004E1F2D"/>
  </w:style>
  <w:style w:type="character" w:customStyle="1" w:styleId="WW8Num1z0">
    <w:name w:val="WW8Num1z0"/>
    <w:rsid w:val="004E1F2D"/>
    <w:rPr>
      <w:rFonts w:ascii="Symbol" w:hAnsi="Symbol"/>
    </w:rPr>
  </w:style>
  <w:style w:type="character" w:customStyle="1" w:styleId="WW8Num2z0">
    <w:name w:val="WW8Num2z0"/>
    <w:rsid w:val="004E1F2D"/>
    <w:rPr>
      <w:rFonts w:ascii="Wingdings" w:hAnsi="Wingdings"/>
    </w:rPr>
  </w:style>
  <w:style w:type="character" w:customStyle="1" w:styleId="WW8Num2z1">
    <w:name w:val="WW8Num2z1"/>
    <w:rsid w:val="004E1F2D"/>
    <w:rPr>
      <w:rFonts w:ascii="Courier New" w:hAnsi="Courier New" w:cs="Courier New"/>
    </w:rPr>
  </w:style>
  <w:style w:type="character" w:customStyle="1" w:styleId="WW8Num2z3">
    <w:name w:val="WW8Num2z3"/>
    <w:rsid w:val="004E1F2D"/>
    <w:rPr>
      <w:rFonts w:ascii="Symbol" w:hAnsi="Symbol"/>
    </w:rPr>
  </w:style>
  <w:style w:type="character" w:customStyle="1" w:styleId="WW8Num3z0">
    <w:name w:val="WW8Num3z0"/>
    <w:rsid w:val="004E1F2D"/>
    <w:rPr>
      <w:b/>
      <w:sz w:val="24"/>
      <w:szCs w:val="24"/>
    </w:rPr>
  </w:style>
  <w:style w:type="character" w:customStyle="1" w:styleId="WW8Num4z0">
    <w:name w:val="WW8Num4z0"/>
    <w:rsid w:val="004E1F2D"/>
    <w:rPr>
      <w:rFonts w:ascii="Symbol" w:hAnsi="Symbol"/>
    </w:rPr>
  </w:style>
  <w:style w:type="character" w:customStyle="1" w:styleId="WW8Num7z0">
    <w:name w:val="WW8Num7z0"/>
    <w:rsid w:val="004E1F2D"/>
    <w:rPr>
      <w:rFonts w:ascii="Symbol" w:hAnsi="Symbol"/>
    </w:rPr>
  </w:style>
  <w:style w:type="character" w:customStyle="1" w:styleId="WW8Num9z0">
    <w:name w:val="WW8Num9z0"/>
    <w:rsid w:val="004E1F2D"/>
    <w:rPr>
      <w:rFonts w:ascii="Symbol" w:hAnsi="Symbol"/>
    </w:rPr>
  </w:style>
  <w:style w:type="character" w:customStyle="1" w:styleId="WW8Num13z0">
    <w:name w:val="WW8Num13z0"/>
    <w:rsid w:val="004E1F2D"/>
    <w:rPr>
      <w:rFonts w:ascii="Symbol" w:hAnsi="Symbol"/>
    </w:rPr>
  </w:style>
  <w:style w:type="character" w:customStyle="1" w:styleId="WW8Num15z0">
    <w:name w:val="WW8Num15z0"/>
    <w:rsid w:val="004E1F2D"/>
    <w:rPr>
      <w:rFonts w:ascii="Symbol" w:hAnsi="Symbol"/>
    </w:rPr>
  </w:style>
  <w:style w:type="character" w:customStyle="1" w:styleId="WW8Num16z0">
    <w:name w:val="WW8Num16z0"/>
    <w:rsid w:val="004E1F2D"/>
    <w:rPr>
      <w:rFonts w:ascii="Symbol" w:hAnsi="Symbol"/>
    </w:rPr>
  </w:style>
  <w:style w:type="character" w:customStyle="1" w:styleId="Domylnaczcionkaakapitu1">
    <w:name w:val="Domyślna czcionka akapitu1"/>
    <w:rsid w:val="004E1F2D"/>
  </w:style>
  <w:style w:type="character" w:customStyle="1" w:styleId="StopkaZnak">
    <w:name w:val="Stopka Znak"/>
    <w:rsid w:val="004E1F2D"/>
    <w:rPr>
      <w:sz w:val="24"/>
      <w:szCs w:val="24"/>
    </w:rPr>
  </w:style>
  <w:style w:type="character" w:customStyle="1" w:styleId="TytuZnak">
    <w:name w:val="Tytuł Znak"/>
    <w:rsid w:val="004E1F2D"/>
    <w:rPr>
      <w:sz w:val="32"/>
      <w:szCs w:val="24"/>
    </w:rPr>
  </w:style>
  <w:style w:type="character" w:customStyle="1" w:styleId="TekstpodstawowyZnak">
    <w:name w:val="Tekst podstawowy Znak"/>
    <w:rsid w:val="004E1F2D"/>
    <w:rPr>
      <w:sz w:val="24"/>
    </w:rPr>
  </w:style>
  <w:style w:type="character" w:customStyle="1" w:styleId="HTML-wstpniesformatowanyZnak">
    <w:name w:val="HTML - wstępnie sformatowany Znak"/>
    <w:rsid w:val="004E1F2D"/>
    <w:rPr>
      <w:rFonts w:ascii="Courier New" w:hAnsi="Courier New" w:cs="Courier New"/>
    </w:rPr>
  </w:style>
  <w:style w:type="character" w:customStyle="1" w:styleId="Znakinumeracji">
    <w:name w:val="Znaki numeracji"/>
    <w:rsid w:val="004E1F2D"/>
  </w:style>
  <w:style w:type="paragraph" w:customStyle="1" w:styleId="Nagwek2">
    <w:name w:val="Nagłówek2"/>
    <w:basedOn w:val="Normalny"/>
    <w:next w:val="Tekstpodstawowy"/>
    <w:rsid w:val="004E1F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4E1F2D"/>
    <w:rPr>
      <w:szCs w:val="20"/>
    </w:rPr>
  </w:style>
  <w:style w:type="paragraph" w:styleId="Lista">
    <w:name w:val="List"/>
    <w:basedOn w:val="Tekstpodstawowy"/>
    <w:semiHidden/>
    <w:rsid w:val="004E1F2D"/>
    <w:rPr>
      <w:rFonts w:cs="Tahoma"/>
    </w:rPr>
  </w:style>
  <w:style w:type="paragraph" w:customStyle="1" w:styleId="Podpis2">
    <w:name w:val="Podpis2"/>
    <w:basedOn w:val="Normalny"/>
    <w:rsid w:val="004E1F2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1F2D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4E1F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4E1F2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4E1F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4E1F2D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E1F2D"/>
  </w:style>
  <w:style w:type="paragraph" w:styleId="Tytu">
    <w:name w:val="Title"/>
    <w:basedOn w:val="Normalny"/>
    <w:next w:val="Podtytu"/>
    <w:qFormat/>
    <w:rsid w:val="004E1F2D"/>
    <w:pPr>
      <w:jc w:val="center"/>
    </w:pPr>
    <w:rPr>
      <w:sz w:val="32"/>
    </w:rPr>
  </w:style>
  <w:style w:type="paragraph" w:styleId="Podtytu">
    <w:name w:val="Subtitle"/>
    <w:basedOn w:val="Nagwek1"/>
    <w:next w:val="Tekstpodstawowy"/>
    <w:qFormat/>
    <w:rsid w:val="004E1F2D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4E1F2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TML-wstpniesformatowany">
    <w:name w:val="HTML Preformatted"/>
    <w:basedOn w:val="Normalny"/>
    <w:rsid w:val="004E1F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Zawartoramki">
    <w:name w:val="Zawartość ramki"/>
    <w:basedOn w:val="Tekstpodstawowy"/>
    <w:rsid w:val="004E1F2D"/>
  </w:style>
  <w:style w:type="paragraph" w:customStyle="1" w:styleId="Zawartotabeli">
    <w:name w:val="Zawartość tabeli"/>
    <w:basedOn w:val="Normalny"/>
    <w:rsid w:val="004E1F2D"/>
    <w:pPr>
      <w:suppressLineNumbers/>
    </w:pPr>
  </w:style>
  <w:style w:type="paragraph" w:customStyle="1" w:styleId="Nagwektabeli">
    <w:name w:val="Nagłówek tabeli"/>
    <w:basedOn w:val="Zawartotabeli"/>
    <w:rsid w:val="004E1F2D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uiPriority w:val="59"/>
    <w:rsid w:val="00E27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B412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2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122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2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1224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22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1224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3140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0EE9-405B-4EC0-B393-8795099A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3316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</vt:lpstr>
    </vt:vector>
  </TitlesOfParts>
  <Company>Hewlett-Packard</Company>
  <LinksUpToDate>false</LinksUpToDate>
  <CharactersWithSpaces>23169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</dc:title>
  <dc:creator>XXX</dc:creator>
  <cp:lastModifiedBy>AGilarek</cp:lastModifiedBy>
  <cp:revision>9</cp:revision>
  <cp:lastPrinted>2015-09-03T10:59:00Z</cp:lastPrinted>
  <dcterms:created xsi:type="dcterms:W3CDTF">2019-09-09T14:56:00Z</dcterms:created>
  <dcterms:modified xsi:type="dcterms:W3CDTF">2019-09-11T07:59:00Z</dcterms:modified>
</cp:coreProperties>
</file>