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shd w:val="clear" w:color="auto" w:fill="auto"/>
        <w:tabs>
          <w:tab w:val="left" w:pos="8317" w:leader="none"/>
        </w:tabs>
        <w:ind w:left="2380" w:right="60" w:hanging="0"/>
        <w:jc w:val="left"/>
        <w:rPr>
          <w:b/>
          <w:b/>
          <w:i/>
          <w:i/>
        </w:rPr>
      </w:pPr>
      <w:r>
        <w:rPr>
          <w:b/>
          <w:i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>KARTA PRZEDMIOTU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  <w:sz w:val="16"/>
          <w:szCs w:val="16"/>
        </w:rPr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50"/>
        <w:gridCol w:w="1276"/>
        <w:gridCol w:w="6521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1012.8.KOS1.A3.OWPiPA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Ochrona własności przemysłowej i  prawa autorskiego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Copyright protection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b/>
                <w:color w:val="00000A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b/>
                <w:color w:val="00000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USYTUOWANIE PRZEDMIOTU W SYSTEMIE STUDIÓW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538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/>
              <w:suppressAutoHyphens w:val="true"/>
              <w:snapToGrid w:val="false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Kosmetologia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/>
              <w:suppressAutoHyphens w:val="true"/>
              <w:snapToGrid w:val="false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Studia stacjonarne, niestacjonarne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/>
              <w:suppressAutoHyphens w:val="true"/>
              <w:snapToGrid w:val="false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Studia pierwszego stopnia licencjackie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hd w:val="clear" w:color="auto" w:fill="FFFFFF"/>
              <w:suppressAutoHyphens w:val="true"/>
              <w:snapToGrid w:val="false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Dr Renata Kędziora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5386"/>
      </w:tblGrid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Polski</w:t>
            </w:r>
          </w:p>
        </w:tc>
      </w:tr>
      <w:tr>
        <w:trPr>
          <w:trHeight w:val="284" w:hRule="atLeast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Brak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6"/>
        <w:gridCol w:w="1766"/>
        <w:gridCol w:w="6455"/>
      </w:tblGrid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0" w:leader="none"/>
              </w:tabs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Wykład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Bodytext31"/>
              <w:shd w:val="clear" w:color="auto" w:fill="auto"/>
              <w:spacing w:lineRule="auto" w:line="240" w:before="0" w:after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 xml:space="preserve">Zajęcia w pomieszczeniach dydaktycznych </w:t>
            </w:r>
            <w:r>
              <w:rPr>
                <w:sz w:val="18"/>
                <w:szCs w:val="18"/>
                <w:lang w:eastAsia="pl-PL"/>
              </w:rPr>
              <w:t>Filii</w:t>
            </w:r>
            <w:r>
              <w:rPr>
                <w:sz w:val="18"/>
                <w:szCs w:val="18"/>
                <w:lang w:eastAsia="pl-PL"/>
              </w:rPr>
              <w:t xml:space="preserve"> w Sandomierzu UJK  w Kielcach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Zaliczenie z oceną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Web"/>
              <w:spacing w:beforeAutospacing="0" w:before="0" w:afterAutospacing="0" w:after="0"/>
              <w:rPr>
                <w:sz w:val="18"/>
                <w:szCs w:val="18"/>
              </w:rPr>
            </w:pPr>
            <w:r>
              <w:rPr>
                <w:sz w:val="20"/>
              </w:rPr>
              <w:t>Wykład, dyskusja, wykorzystanie technicznych środków dydaktycznych</w:t>
            </w:r>
          </w:p>
        </w:tc>
      </w:tr>
      <w:tr>
        <w:trPr>
          <w:trHeight w:val="284" w:hRule="atLeast"/>
        </w:trPr>
        <w:tc>
          <w:tcPr>
            <w:tcW w:w="1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 xml:space="preserve">G. Michniewicz, Ochrona własności intelektualnej, C.H. Beck Warszawa 2016.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R. Golat, prawa autorskie i prawa pokrewne wyd. 9, C.H. Beck Warszawa 2016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P. Ślezak, Ustawa o Prawie autorskim i prawach pokrewnych. Komentarz. C.H. Beck Warszawa 2017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E. Nowińska (red.), Prawo własności przemysłowej, Warszawa 2015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15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J. Banasiuk, j. Sieńczyło, Prawo własności intelektualnej Warszawa 2016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M. Kępiński, Granice praw autorskich, Warszawa 2010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N. Daśko,  Prawno karna ochrona znaków towarowych, Warszawa 2017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M. Jakubiak, Nieuchronny plagiat. Prawa autorskie w nowoczesnym dyskursie literackim, Kraków 2016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A. Michalak, Prawo własności przemysłowej komentarz, warszawa 2016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781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81"/>
      </w:tblGrid>
      <w:tr>
        <w:trPr>
          <w:trHeight w:val="907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Cele przedmiotu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(z uwzględnieniem formy zajęć)</w:t>
            </w:r>
          </w:p>
          <w:p>
            <w:pPr>
              <w:pStyle w:val="Normal"/>
              <w:shd w:val="clear" w:color="auto" w:fill="FFFFFF"/>
              <w:ind w:right="317" w:hanging="0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C.1. Przekazanie studentowi umiejętności i kompetencji w zakresie: przedstawiania podstawowych kategorii pojęciowych dotyczących własności intelektualnej.</w:t>
            </w:r>
          </w:p>
          <w:p>
            <w:pPr>
              <w:pStyle w:val="Normal"/>
              <w:shd w:val="clear" w:color="auto" w:fill="FFFFFF"/>
              <w:ind w:right="317" w:hanging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C.2. Przekazanie studentowi Znajomości zasad ochrony własności intelektualnej (ochrony praw autorskich oraz ochrony własności przemysłowej) w ujęciu materialno prawnym jak i procesowym; kształtowania przekonania o konieczności respektowania zasady i norm dotyczących ochrony własności intelektualnej.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A"/>
                <w:sz w:val="16"/>
                <w:szCs w:val="16"/>
              </w:rPr>
            </w:r>
          </w:p>
        </w:tc>
      </w:tr>
      <w:tr>
        <w:trPr>
          <w:trHeight w:val="907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Treści programowe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(z uwzględnieniem formy zajęć)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Pojęcie własności intelektualnej i jej ochrona.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Prawa autorskie i prawa pokrewne.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Zrozumienie pojęcia ochrony przedmiotu wg praw autorskich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Zakres temporalny ochrony praw autorskich i praw pokrewnych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Umowy dotyczące praw autorskich i praw pokrewnych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Pojecie pól eksploatacji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Ochrona praw autorskich.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Ochrona praw pokrewnych.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Międzynarodowa ochrona praw autorskich.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sz w:val="20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Prawnokarne aspekty prawa autorskiego i praw pokrewnych.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Zwalczanie nieuczciwej konkurencji.</w:t>
            </w:r>
          </w:p>
          <w:p>
            <w:pPr>
              <w:pStyle w:val="Normal"/>
              <w:numPr>
                <w:ilvl w:val="0"/>
                <w:numId w:val="4"/>
              </w:numPr>
              <w:ind w:left="714" w:hanging="357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20"/>
                <w:szCs w:val="22"/>
              </w:rPr>
              <w:t>Prawo własności przemysłowej.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rPr>
          <w:rFonts w:ascii="Times New Roman" w:hAnsi="Times New Roman" w:cs="Times New Roman"/>
          <w:b/>
          <w:b/>
          <w:color w:val="00000A"/>
          <w:sz w:val="18"/>
          <w:szCs w:val="18"/>
        </w:rPr>
      </w:pPr>
      <w:r>
        <w:rPr>
          <w:rFonts w:cs="Times New Roman" w:ascii="Times New Roman" w:hAnsi="Times New Roman"/>
          <w:b/>
          <w:color w:val="00000A"/>
          <w:sz w:val="18"/>
          <w:szCs w:val="18"/>
        </w:rPr>
      </w:r>
    </w:p>
    <w:p>
      <w:pPr>
        <w:pStyle w:val="Normal"/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Przedmiotowe efektyuczenia się</w:t>
      </w:r>
    </w:p>
    <w:tbl>
      <w:tblPr>
        <w:tblW w:w="9815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4"/>
        <w:gridCol w:w="760"/>
        <w:gridCol w:w="1069"/>
        <w:gridCol w:w="378"/>
        <w:gridCol w:w="378"/>
        <w:gridCol w:w="378"/>
        <w:gridCol w:w="378"/>
        <w:gridCol w:w="378"/>
        <w:gridCol w:w="378"/>
        <w:gridCol w:w="378"/>
        <w:gridCol w:w="377"/>
        <w:gridCol w:w="379"/>
        <w:gridCol w:w="379"/>
        <w:gridCol w:w="379"/>
        <w:gridCol w:w="379"/>
        <w:gridCol w:w="1"/>
        <w:gridCol w:w="378"/>
        <w:gridCol w:w="379"/>
        <w:gridCol w:w="378"/>
        <w:gridCol w:w="2"/>
        <w:gridCol w:w="377"/>
        <w:gridCol w:w="235"/>
        <w:gridCol w:w="144"/>
        <w:gridCol w:w="379"/>
        <w:gridCol w:w="2"/>
        <w:gridCol w:w="377"/>
        <w:gridCol w:w="379"/>
        <w:gridCol w:w="347"/>
        <w:gridCol w:w="1"/>
        <w:gridCol w:w="32"/>
      </w:tblGrid>
      <w:tr>
        <w:trPr>
          <w:trHeight w:val="284" w:hRule="exact"/>
          <w:cantSplit w:val="true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Odniesienie do kierunkowych efektów uczenia się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zna najważniejsze przepisy prawne i rozumie zasady ochrony własności przemysłowej i prawa autorskiego.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KOSP1_W11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posiada podstawową wiedzę prawniczą o funkcjonowaniu instytucji związanych z działalnością zawodową a także cechy i oczekiwania ich odbiorców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KOSP1_W12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potrafi w podstawowym zakresie stosować przepisy prawa odnoszącego się do instytucji związanych z działalnością zawodową oraz stosować dobre praktyki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KOSP1_U08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umie ocenić przydatność znanych sobie metod i procedur postępowania i wybrać najbardziej odpowiednie w działalności zawodowej 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KOSP1_U11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978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  <w:tc>
          <w:tcPr>
            <w:tcW w:w="3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jest przygotowany do odpowiedzialnego pełnienia ról zawodowych związanych ze specyfiką swojej przyszłej pracy, przyjmowania odpowiedzialności za skutki swoich działań i przestrzegania zasad etyki zawodowej</w:t>
            </w:r>
          </w:p>
        </w:tc>
        <w:tc>
          <w:tcPr>
            <w:tcW w:w="16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KOSP1_K01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KOSP1_K04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KOSP1_K05</w:t>
            </w:r>
          </w:p>
        </w:tc>
        <w:tc>
          <w:tcPr>
            <w:tcW w:w="32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79" w:type="dxa"/>
            <w:gridSpan w:val="2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2"/>
              </w:numPr>
              <w:tabs>
                <w:tab w:val="left" w:pos="426" w:leader="none"/>
              </w:tabs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Sposoby weryfikacji osiągnięcia przedmiotowych efektów uczenia się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(symbol)</w:t>
            </w:r>
          </w:p>
        </w:tc>
        <w:tc>
          <w:tcPr>
            <w:tcW w:w="7950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Sposób weryfikacji </w:t>
            </w:r>
            <w:r>
              <w:rPr>
                <w:rFonts w:cs="Arial" w:ascii="Arial" w:hAnsi="Arial"/>
                <w:b/>
                <w:color w:val="00000A"/>
                <w:sz w:val="20"/>
                <w:szCs w:val="20"/>
              </w:rPr>
              <w:t>(+/-)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Kolokwium*</w:t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Projekt*</w:t>
            </w:r>
          </w:p>
        </w:tc>
        <w:tc>
          <w:tcPr>
            <w:tcW w:w="1138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4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6"/>
                <w:szCs w:val="16"/>
              </w:rPr>
              <w:t>Praca                  w grupie*</w:t>
            </w:r>
          </w:p>
        </w:tc>
        <w:tc>
          <w:tcPr>
            <w:tcW w:w="1136" w:type="dxa"/>
            <w:gridSpan w:val="5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6"/>
                <w:szCs w:val="16"/>
                <w:highlight w:val="lightGray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6"/>
                <w:szCs w:val="16"/>
              </w:rPr>
              <w:t>Zaliczenie ustne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5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  <w:tc>
          <w:tcPr>
            <w:tcW w:w="1136" w:type="dxa"/>
            <w:gridSpan w:val="5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16"/>
                <w:szCs w:val="16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7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79" w:type="dxa"/>
            <w:gridSpan w:val="2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0" w:type="dxa"/>
            <w:gridSpan w:val="3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3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34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0" w:type="dxa"/>
            <w:gridSpan w:val="3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Bodytext31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6"/>
          <w:szCs w:val="16"/>
        </w:rPr>
      </w:pPr>
      <w:r>
        <w:rPr>
          <w:b/>
          <w:i/>
          <w:sz w:val="16"/>
          <w:szCs w:val="16"/>
        </w:rPr>
        <w:t>*niepotrzebne usunąć</w:t>
      </w:r>
    </w:p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2"/>
        <w:gridCol w:w="720"/>
        <w:gridCol w:w="8269"/>
      </w:tblGrid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 stopniu podstawowym zna najważniejsze przepisy prawne i rozumie zasady ochrony własności przemysłowej i prawa autorskiego. Posiada podstawową wiedzę prawniczą o funkcjonowaniu instytucji związanych z działalnością zawodową kosmetologa a także cechy i oczekiwania ich odbiorców. W stopniu podstawowym potrafi w elementarnym zakresie stosować przepisy prawa odnoszącego się do instytucji związanych z działalnością zawodową kosmetologa oraz stosować dobre praktyki. W podstawowym stopniu umie ocenić przydatność znanych sobie metod i procedur postępowania i wybrać najbardziej odpowiednie w działalności zawodowej. W podstawowym zakresie jest przygotowany do odpowiedzialnego pełnienia ról zawodowych związanych ze specyfiką swojej przyszłej pracy, przyjmowania odpowiedzialności za skutki swoich działań </w:t>
              <w:br/>
              <w:t>i przestrzegania zasad etyki zawodowej.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 stopniu więcej niż podstawowym zna najważniejsze, podstawowe przepisy prawne i rozumie zasady ochrony własności przemysłowej i prawa autorskiego. Posiada więcej niż podstawową wiedzę prawniczą o funkcjonowaniu instytucji związanych z działalnością zawodową kosmetologa </w:t>
              <w:br/>
              <w:t xml:space="preserve">a także cechy i oczekiwania ich odbiorców. W stopniu więcej niż podstawowym potrafi </w:t>
              <w:br/>
              <w:t xml:space="preserve">w elementarnym zakresie stosować przepisy prawa odnoszącego się do instytucji związanych </w:t>
              <w:br/>
              <w:t>z działalnością zawodową kosmetologa oraz stosować dobre praktyki. W więcej niż podstawowym stopniu umie ocenić przydatność znanych sobie metod i procedur postępowania i wybrać najbardziej odpowiednie w działalności zawodowej. W więcej niż  podstawowym zakresie jest przygotowany do odpowiedzialnego pełnienia ról zawodowych związanych ze specyfiką swojej przyszłej pracy, przyjmowania odpowiedzialności za skutki swoich działań i przestrzegania zasad etyki zawodowej.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 wystarczającym zakresie zna najważniejsze, podstawowe przepisy prawne i rozumie zasady ochrony własności przemysłowej i prawa autorskiego. Posiada wystarczającą podstawową wiedzę prawniczą o funkcjonowaniu instytucji związanych z działalnością zawodową kosmetologa a także cechy i oczekiwania ich odbiorców. Potrafi dobrze stosować podstawowe przepisy prawa odnoszącego się do instytucji związanych z działalnością zawodową kosmetologa oraz stosować dobre praktyki. W wystarczającym stopniu umie ocenić przydatność znanych sobie metod i procedur postępowania i wybrać najbardziej odpowiednie w działalności zawodowej. Jest dobrze przygotowany do odpowiedzialnego pełnienia podstawowych ról zawodowych związanych ze specyfiką swojej przyszłej pracy, przyjmowania odpowiedzialności za skutki swoich działań </w:t>
              <w:br/>
              <w:t>i przestrzegania zasad etyki zawodowej.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W więcej niż wystarczającym zakresie zna najważniejsze, podstawowe przepisy prawne i rozumie zasady ochrony własności przemysłowej i prawa autorskiego. Posiada więcej niż wystarczającą podstawową wiedzę prawniczą o funkcjonowaniu instytucji związanych z działalnością zawodową kosmetologa a także cechy i oczekiwania ich odbiorców. W więcej niż wystarczającym stopniu potrafi stosować podstawowe przepisy prawa odnoszącego się do instytucji związanych </w:t>
              <w:br/>
              <w:t>z działalnością zawodową kosmetologa oraz stosować dobre praktyki. W więcej niż dobrym  stopniu umie ocenić przydatność znanych sobie metod i procedur postępowania i wybrać najbardziej odpowiednie w działalności zawodowej. Jest w stopniu większym niż dobry przygotowany do odpowiedzialnego pełnienia podstawowych ról zawodowych związanych ze specyfiką swojej przyszłej pracy, przyjmowania odpowiedzialności za skutki swoich działań i przestrzegania zasad etyki zawodowej.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jc w:val="both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Ma ugruntowaną wiedzę dotycząca  podstawowych przepisów prawnych i rozumie zasady ochrony własności przemysłowej i prawa autorskiego. Posiada ugruntowaną  podstawową wiedzę prawniczą o funkcjonowaniu instytucji związanych z działalnością zawodową kosmetologa a także cechy</w:t>
              <w:br/>
              <w:t>i oczekiwania ich odbiorców. Potrafi  samodzielniestosować podstawowe przepisy prawa odnoszącego się do instytucji związanych z działalnością zawodową kosmetologa oraz stosować dobre praktyki. W bardzo dobrym stopniu umie ocenić przydatność znanych sobie metod i procedur postępowania i wybrać najbardziej odpowiednie w działalności zawodowej. Jest bardzo dobrze przygotowany do odpowiedzialnego pełnienia podstawowych ról zawodowych związanych ze specyfiką swojej przyszłej pracy, przyjmowania odpowiedzialności za skutki swoich działań</w:t>
              <w:br/>
              <w:t xml:space="preserve"> i przestrzegania zasad etyki zawodowej.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29"/>
        <w:gridCol w:w="1476"/>
        <w:gridCol w:w="1476"/>
      </w:tblGrid>
      <w:tr>
        <w:trPr>
          <w:trHeight w:val="284" w:hRule="atLeast"/>
        </w:trPr>
        <w:tc>
          <w:tcPr>
            <w:tcW w:w="6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2,5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2,5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12,5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0,5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1"/>
                <w:szCs w:val="21"/>
              </w:rPr>
              <w:t>0,5</w:t>
            </w:r>
          </w:p>
        </w:tc>
      </w:tr>
    </w:tbl>
    <w:p>
      <w:pPr>
        <w:pStyle w:val="Bodytext31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8"/>
          <w:szCs w:val="18"/>
        </w:rPr>
      </w:pPr>
      <w:r>
        <w:rPr>
          <w:b/>
          <w:i/>
          <w:sz w:val="18"/>
          <w:szCs w:val="18"/>
        </w:rPr>
        <w:t>*niepotrzebne usunąć</w:t>
      </w:r>
    </w:p>
    <w:p>
      <w:pPr>
        <w:pStyle w:val="Bodytext31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0000FF"/>
          <w:sz w:val="24"/>
          <w:szCs w:val="24"/>
        </w:rPr>
      </w:pPr>
      <w:r>
        <w:rPr>
          <w:i/>
          <w:color w:val="0000FF"/>
          <w:sz w:val="24"/>
          <w:szCs w:val="24"/>
        </w:rPr>
      </w:r>
    </w:p>
    <w:p>
      <w:pPr>
        <w:pStyle w:val="Bodytext31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(data i podpisy osób prowadzących przedmiot w danym roku akademickim)</w:t>
      </w:r>
    </w:p>
    <w:p>
      <w:pPr>
        <w:pStyle w:val="Bodytext31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</w:r>
    </w:p>
    <w:p>
      <w:pPr>
        <w:pStyle w:val="Bodytext31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</w:r>
    </w:p>
    <w:p>
      <w:pPr>
        <w:pStyle w:val="Bodytext31"/>
        <w:shd w:val="clear" w:color="auto" w:fill="auto"/>
        <w:tabs>
          <w:tab w:val="left" w:pos="567" w:leader="none"/>
        </w:tabs>
        <w:spacing w:lineRule="auto" w:line="240" w:before="0" w:after="0"/>
        <w:ind w:right="20" w:hanging="0"/>
        <w:rPr>
          <w:i/>
          <w:i/>
          <w:sz w:val="16"/>
          <w:szCs w:val="16"/>
        </w:rPr>
      </w:pPr>
      <w:r>
        <w:rPr>
          <w:i/>
          <w:color w:val="FF0000"/>
          <w:sz w:val="16"/>
          <w:szCs w:val="16"/>
        </w:rPr>
        <w:tab/>
        <w:tab/>
        <w:tab/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10" w:header="0" w:top="510" w:footer="0" w:bottom="51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 Unicode M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4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32ce"/>
    <w:pPr>
      <w:widowControl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2" w:customStyle="1">
    <w:name w:val="Body text (2)_"/>
    <w:link w:val="Bodytext20"/>
    <w:qFormat/>
    <w:rsid w:val="004132ce"/>
    <w:rPr>
      <w:rFonts w:ascii="Times New Roman" w:hAnsi="Times New Roman" w:eastAsia="Times New Roman" w:cs="Times New Roman"/>
      <w:sz w:val="19"/>
      <w:szCs w:val="19"/>
      <w:shd w:fill="FFFFFF" w:val="clear"/>
    </w:rPr>
  </w:style>
  <w:style w:type="character" w:styleId="Bodytext3" w:customStyle="1">
    <w:name w:val="Body text (3)_"/>
    <w:link w:val="Bodytext30"/>
    <w:qFormat/>
    <w:rsid w:val="004132ce"/>
    <w:rPr>
      <w:rFonts w:ascii="Times New Roman" w:hAnsi="Times New Roman" w:eastAsia="Times New Roman" w:cs="Times New Roman"/>
      <w:sz w:val="21"/>
      <w:szCs w:val="21"/>
      <w:shd w:fill="FFFFFF" w:val="clear"/>
    </w:rPr>
  </w:style>
  <w:style w:type="character" w:styleId="ListLabel1">
    <w:name w:val="ListLabel 1"/>
    <w:qFormat/>
    <w:rPr>
      <w:rFonts w:ascii="Times New Roman" w:hAnsi="Times New Roman"/>
      <w:b/>
      <w:color w:val="00000A"/>
      <w:sz w:val="20"/>
    </w:rPr>
  </w:style>
  <w:style w:type="character" w:styleId="ListLabel2">
    <w:name w:val="ListLabel 2"/>
    <w:qFormat/>
    <w:rPr>
      <w:rFonts w:ascii="Times New Roman" w:hAnsi="Times New Roman"/>
      <w:b/>
      <w:color w:val="00000A"/>
      <w:sz w:val="20"/>
    </w:rPr>
  </w:style>
  <w:style w:type="character" w:styleId="ListLabel3">
    <w:name w:val="ListLabel 3"/>
    <w:qFormat/>
    <w:rPr>
      <w:rFonts w:ascii="Times New Roman" w:hAnsi="Times New Roman"/>
      <w:b/>
      <w:color w:val="00000A"/>
      <w:sz w:val="20"/>
    </w:rPr>
  </w:style>
  <w:style w:type="character" w:styleId="ListLabel4">
    <w:name w:val="ListLabel 4"/>
    <w:qFormat/>
    <w:rPr>
      <w:rFonts w:ascii="Times New Roman" w:hAnsi="Times New Roman"/>
      <w:b/>
      <w:sz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1" w:customStyle="1">
    <w:name w:val="Body text (2)"/>
    <w:basedOn w:val="Normal"/>
    <w:link w:val="Bodytext2"/>
    <w:qFormat/>
    <w:rsid w:val="004132ce"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eastAsia="en-US"/>
    </w:rPr>
  </w:style>
  <w:style w:type="paragraph" w:styleId="Bodytext31" w:customStyle="1">
    <w:name w:val="Body text (3)"/>
    <w:basedOn w:val="Normal"/>
    <w:link w:val="Bodytext3"/>
    <w:qFormat/>
    <w:rsid w:val="004132ce"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eastAsia="en-US"/>
    </w:rPr>
  </w:style>
  <w:style w:type="paragraph" w:styleId="NormalWeb">
    <w:name w:val="Normal (Web)"/>
    <w:basedOn w:val="Normal"/>
    <w:uiPriority w:val="99"/>
    <w:unhideWhenUsed/>
    <w:qFormat/>
    <w:rsid w:val="004132ce"/>
    <w:pPr>
      <w:spacing w:beforeAutospacing="1" w:afterAutospacing="1"/>
    </w:pPr>
    <w:rPr>
      <w:rFonts w:ascii="Times New Roman" w:hAnsi="Times New Roman" w:eastAsia="Calibri" w:cs="Times New Roman"/>
      <w:color w:val="00000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LibreOffice/5.4.3.2$Windows_x86 LibreOffice_project/92a7159f7e4af62137622921e809f8546db437e5</Application>
  <Pages>3</Pages>
  <Words>1173</Words>
  <Characters>8118</Characters>
  <CharactersWithSpaces>9144</CharactersWithSpaces>
  <Paragraphs>186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2023-03-04T07:41:00Z</dcterms:created>
  <dc:creator>DELL</dc:creator>
  <dc:description/>
  <dc:language>pl-PL</dc:language>
  <cp:lastModifiedBy/>
  <dcterms:modified xsi:type="dcterms:W3CDTF">2025-03-18T12:07:07Z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