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uppressAutoHyphens w:val="false"/>
        <w:spacing w:lineRule="exact" w:line="326"/>
        <w:ind w:right="62" w:hanging="0"/>
        <w:jc w:val="right"/>
        <w:rPr>
          <w:rFonts w:ascii="Times New Roman" w:hAnsi="Times New Roman" w:eastAsia="Times New Roman" w:cs="Times New Roman"/>
          <w:i/>
          <w:i/>
          <w:color w:val="00000A"/>
          <w:sz w:val="19"/>
          <w:szCs w:val="19"/>
          <w:lang w:val="pl-PL" w:eastAsia="pl-PL"/>
        </w:rPr>
      </w:pPr>
      <w:r>
        <w:rPr>
          <w:rFonts w:eastAsia="Times New Roman" w:cs="Times New Roman" w:ascii="Times New Roman" w:hAnsi="Times New Roman"/>
          <w:i/>
          <w:color w:val="00000A"/>
          <w:sz w:val="19"/>
          <w:szCs w:val="19"/>
          <w:lang w:val="pl-PL" w:eastAsia="pl-PL"/>
        </w:rPr>
      </w:r>
    </w:p>
    <w:p>
      <w:pPr>
        <w:pStyle w:val="Bodytext21"/>
        <w:shd w:val="clear" w:color="auto" w:fill="auto"/>
        <w:tabs>
          <w:tab w:val="left" w:pos="8317" w:leader="none"/>
        </w:tabs>
        <w:ind w:left="2380" w:right="60" w:hanging="0"/>
        <w:jc w:val="left"/>
        <w:rPr>
          <w:b/>
          <w:b/>
        </w:rPr>
      </w:pPr>
      <w:r>
        <w:rPr>
          <w:b/>
          <w:i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67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50"/>
        <w:gridCol w:w="1277"/>
        <w:gridCol w:w="6540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 w:cs="Arial Narrow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8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Styltabeli2"/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</w:tabs>
              <w:spacing w:before="12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1012.8.KOS1.B/C2.B</w:t>
            </w:r>
          </w:p>
        </w:tc>
      </w:tr>
      <w:tr>
        <w:trPr>
          <w:trHeight w:val="388" w:hRule="atLeast"/>
          <w:cantSplit w:val="true"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4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60" w:after="60"/>
              <w:ind w:left="-108" w:hanging="0"/>
              <w:jc w:val="center"/>
              <w:rPr>
                <w:i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18"/>
                <w:szCs w:val="18"/>
              </w:rPr>
              <w:t>Biofizyka</w:t>
            </w:r>
          </w:p>
          <w:p>
            <w:pPr>
              <w:pStyle w:val="Normal"/>
              <w:widowControl w:val="false"/>
              <w:shd w:val="clear" w:color="auto" w:fill="FFFFFF"/>
              <w:spacing w:before="60" w:after="6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i/>
                <w:color w:val="00000A"/>
                <w:sz w:val="18"/>
                <w:szCs w:val="18"/>
                <w:lang w:val="pl-PL"/>
              </w:rPr>
              <w:t>Biophysics</w:t>
            </w:r>
          </w:p>
        </w:tc>
      </w:tr>
      <w:tr>
        <w:trPr>
          <w:trHeight w:val="284" w:hRule="atLeast"/>
          <w:cantSplit w:val="true"/>
        </w:trPr>
        <w:tc>
          <w:tcPr>
            <w:tcW w:w="19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2"/>
                <w:szCs w:val="22"/>
              </w:rPr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A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40" w:type="dxa"/>
            <w:vMerge w:val="continue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hd w:val="clear" w:color="auto" w:fill="FFFFFF"/>
              <w:spacing w:before="60" w:after="6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USYTUOWANIE PRZEDMIOTU W SYSTEMIE STUDIÓW</w:t>
      </w:r>
    </w:p>
    <w:tbl>
      <w:tblPr>
        <w:tblW w:w="9777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541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Kosmetologia 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Stacjonarne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Studia pierwszego stopnia licencjackie 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</w:t>
            </w: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dr Małgorzata Makowska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Kontakt </w:t>
            </w:r>
          </w:p>
        </w:tc>
        <w:tc>
          <w:tcPr>
            <w:tcW w:w="5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color w:val="00000A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  <w:u w:val="none"/>
              </w:rPr>
              <w:t>malgorzata.makowska@ujk.edu.pl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67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540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Polski</w:t>
            </w:r>
          </w:p>
        </w:tc>
      </w:tr>
      <w:tr>
        <w:trPr>
          <w:trHeight w:val="602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Posiadanie podstawowej wiedzy z fizyki, biologii oraz chemii na poziomie szkoły 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średniej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SZCZEGÓŁOWA CHARAKTERYSTYKA PRZEDMIOTU</w:t>
      </w:r>
    </w:p>
    <w:tbl>
      <w:tblPr>
        <w:tblW w:w="9777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6"/>
        <w:gridCol w:w="1765"/>
        <w:gridCol w:w="6486"/>
      </w:tblGrid>
      <w:tr>
        <w:trPr>
          <w:trHeight w:val="284" w:hRule="atLeast"/>
        </w:trPr>
        <w:tc>
          <w:tcPr>
            <w:tcW w:w="3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spacing w:before="60" w:after="60"/>
              <w:jc w:val="both"/>
              <w:rPr>
                <w:color w:val="00000A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Wykład/ćwiczenia</w:t>
            </w:r>
          </w:p>
        </w:tc>
      </w:tr>
      <w:tr>
        <w:trPr>
          <w:trHeight w:val="284" w:hRule="atLeast"/>
        </w:trPr>
        <w:tc>
          <w:tcPr>
            <w:tcW w:w="3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hd w:val="clear" w:color="auto" w:fill="FFFFFF"/>
              <w:spacing w:before="60" w:after="60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Zajęcia prowadzone w pomieszczeniu dydaktycznym Filii UJK w Sandomierzu </w:t>
            </w:r>
          </w:p>
        </w:tc>
      </w:tr>
      <w:tr>
        <w:trPr>
          <w:trHeight w:val="284" w:hRule="atLeast"/>
        </w:trPr>
        <w:tc>
          <w:tcPr>
            <w:tcW w:w="3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hd w:val="clear" w:color="auto" w:fill="FFFFFF"/>
              <w:spacing w:before="60" w:after="60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Wykład – egzamin pisemny, ćwiczenia -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zaliczenie z oceną</w:t>
            </w:r>
          </w:p>
        </w:tc>
      </w:tr>
      <w:tr>
        <w:trPr>
          <w:trHeight w:val="284" w:hRule="atLeast"/>
        </w:trPr>
        <w:tc>
          <w:tcPr>
            <w:tcW w:w="3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Metoda podawcza (wykład informacyjny), analiza prezentacji i materiałów  multimedialnych, dyskusja, wyjaśnienie zagadnień problemowych,  analiza pracy projektowej i zadań.</w:t>
            </w:r>
          </w:p>
        </w:tc>
      </w:tr>
      <w:tr>
        <w:trPr>
          <w:trHeight w:val="503" w:hRule="atLeast"/>
          <w:cantSplit w:val="true"/>
        </w:trPr>
        <w:tc>
          <w:tcPr>
            <w:tcW w:w="15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120" w:after="0"/>
              <w:ind w:left="425" w:hanging="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Bryl K., </w:t>
            </w:r>
            <w:r>
              <w:rPr>
                <w:rFonts w:cs="Times New Roman" w:ascii="Times New Roman" w:hAnsi="Times New Roman"/>
                <w:i/>
                <w:iCs/>
                <w:color w:val="00000A"/>
                <w:sz w:val="20"/>
                <w:szCs w:val="20"/>
              </w:rPr>
              <w:t xml:space="preserve">Biofizyka dla biologów. 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Wyd. Nauk. PWN, Warszawa, 1997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Materiały przygotowane przez prowadzącego</w:t>
            </w:r>
          </w:p>
        </w:tc>
      </w:tr>
      <w:tr>
        <w:trPr>
          <w:trHeight w:val="707" w:hRule="atLeast"/>
          <w:cantSplit w:val="true"/>
        </w:trPr>
        <w:tc>
          <w:tcPr>
            <w:tcW w:w="152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/>
              </w:rPr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240" w:after="0"/>
              <w:ind w:left="425" w:hanging="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Adamczewski I.,</w:t>
            </w:r>
            <w:r>
              <w:rPr>
                <w:rFonts w:cs="Times New Roman" w:ascii="Times New Roman" w:hAnsi="Times New Roman"/>
                <w:i/>
                <w:iCs/>
                <w:color w:val="00000A"/>
                <w:sz w:val="20"/>
                <w:szCs w:val="20"/>
              </w:rPr>
              <w:t xml:space="preserve"> Fizyka medyczna i elementy biofizyki – podręcznik dla studentów medycyny. 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Wyd. PZWL, Warszawa, 2000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before="60" w:after="6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Hrynkiewicz A. Z., Rokita E, </w:t>
            </w:r>
            <w:r>
              <w:rPr>
                <w:rFonts w:cs="Times New Roman" w:ascii="Times New Roman" w:hAnsi="Times New Roman"/>
                <w:i/>
                <w:iCs/>
                <w:color w:val="00000A"/>
                <w:sz w:val="20"/>
                <w:szCs w:val="20"/>
              </w:rPr>
              <w:t>Fizyczne metody diagnostyki medycznej i terapii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. Wydawnictwo Naukowe PWN, Warszawa 2000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801" w:type="dxa"/>
        <w:jc w:val="left"/>
        <w:tblInd w:w="-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801"/>
      </w:tblGrid>
      <w:tr>
        <w:trPr>
          <w:trHeight w:val="693" w:hRule="atLeast"/>
        </w:trPr>
        <w:tc>
          <w:tcPr>
            <w:tcW w:w="9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Cele przedmiotu </w:t>
            </w:r>
          </w:p>
          <w:p>
            <w:pPr>
              <w:pStyle w:val="Normal"/>
              <w:spacing w:before="60" w:after="60"/>
              <w:ind w:left="784" w:hanging="709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C1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. Zapoznanie studentów z podstawową wiedzą z zakresu podstawowych praw fizyki w odniesieniu do procesów fizjologicznych zachodzących w organizmach żywych, zwłaszcza w aspekcie funkcjonowania skóry (wykład).</w:t>
            </w:r>
          </w:p>
          <w:p>
            <w:pPr>
              <w:pStyle w:val="Normal"/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C2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. Wykształcenie u studentów umiejętności analizy wiedzy wpływu wiedzy biofizycznej na biologiczne mechanizmy funkcjonowania ludzkiego organizmu oraz przedstawienie podstawowych metod wykonywania pomiarów wybranych wielkości fizycznych oraz zinterpretowania uzyskanych wyników (ćwiczenia).</w:t>
            </w:r>
          </w:p>
          <w:p>
            <w:pPr>
              <w:pStyle w:val="Normal"/>
              <w:spacing w:before="60" w:after="60"/>
              <w:ind w:left="784" w:hanging="709"/>
              <w:jc w:val="both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C3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.  Ukształtowanie u studentów umiejętności dostrzegania korelacji biofizyki z biologią, medycyną i kosmetologią, jak również umiejętności pracy w zespole, rozwiązywania problemów teoretycznych i praktycznych z zakresu biofizyki związane z kosmetologią (ćwiczenia).</w:t>
            </w:r>
          </w:p>
        </w:tc>
      </w:tr>
      <w:tr>
        <w:trPr>
          <w:trHeight w:val="835" w:hRule="atLeast"/>
        </w:trPr>
        <w:tc>
          <w:tcPr>
            <w:tcW w:w="9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Treści programowe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rmal"/>
              <w:ind w:left="498" w:hanging="0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  <w:p>
            <w:pPr>
              <w:pStyle w:val="Normal"/>
              <w:ind w:left="498" w:hanging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Wykłady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Bioenergetyka organizmu człowieka.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Biofizyka komórki i organelli komórkowych.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Biofizyczne podstawy wybranych zjawisk występujących w organizmach żywych.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Polaryzacja elektryczna błon komórkowych. Potencjał spoczynkowy i czynnościowy.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Biofizyka pracy mózgu i nerwów.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Biofizyka pracy serca i mięśni.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Biomechanika układu ruchu.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zaliczeniowe.</w:t>
            </w:r>
          </w:p>
          <w:p>
            <w:pPr>
              <w:pStyle w:val="Normal"/>
              <w:spacing w:before="60" w:after="60"/>
              <w:ind w:left="1080" w:hanging="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b/>
                <w:b/>
                <w:b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20"/>
                <w:szCs w:val="20"/>
              </w:rPr>
              <w:t>Ćwiczenia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Analiza biofizycznych właściwości wody.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Analiza biofizyki roztworów i koloidów.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Analiza procesów dyfuzji, osmozy i interferencji oraz ich znaczenie dla układów biologicznych.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Biofizyczne podstawy transportu przez błony biologiczne.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Analiza sygnałów biologicznych i ich praktyczne znaczenie. Kodowanie i transmisja sygnałów bioelektrycznych w organizmach żywych.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Techniki i metody elektrofizjologiczne.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Metody pomiaru i obliczeń wielkości fizycznych (napięcie powierzchniowe, amplituda, okresy  refrakcji potencjałów bioelektrycznych).</w:t>
            </w:r>
          </w:p>
          <w:p>
            <w:pPr>
              <w:pStyle w:val="Normal"/>
              <w:numPr>
                <w:ilvl w:val="0"/>
                <w:numId w:val="7"/>
              </w:numPr>
              <w:spacing w:before="60" w:after="60"/>
              <w:ind w:left="1073" w:hanging="36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Podsumowanie zajęć.</w:t>
            </w:r>
          </w:p>
          <w:p>
            <w:pPr>
              <w:pStyle w:val="Normal"/>
              <w:spacing w:before="60" w:after="60"/>
              <w:ind w:left="1073" w:hanging="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numPr>
          <w:ilvl w:val="1"/>
          <w:numId w:val="8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Przedmiotowe efekty uczenia się </w:t>
      </w:r>
    </w:p>
    <w:tbl>
      <w:tblPr>
        <w:tblW w:w="10027" w:type="dxa"/>
        <w:jc w:val="left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995"/>
        <w:gridCol w:w="7358"/>
        <w:gridCol w:w="1639"/>
        <w:gridCol w:w="34"/>
      </w:tblGrid>
      <w:tr>
        <w:trPr>
          <w:trHeight w:val="284" w:hRule="exact"/>
          <w:cantSplit w:val="true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Odniesienie do kierunkowych efektów </w:t>
              <w:br/>
              <w:t>uczenia się</w:t>
            </w:r>
          </w:p>
        </w:tc>
        <w:tc>
          <w:tcPr>
            <w:tcW w:w="34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9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  <w:tc>
          <w:tcPr>
            <w:tcW w:w="34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zaawansowanym stopniu zna i rozumie podstawowe zjawiska i procesy biofizyczne zachodzące w organizmie oraz posiada podstawową wiedzę niezbędną dla kosmetologii w zakresie podstaw biofizycznej natury zjawisk metabolicznych. 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KOSP1_W01</w:t>
            </w:r>
          </w:p>
        </w:tc>
        <w:tc>
          <w:tcPr>
            <w:tcW w:w="34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9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  <w:tc>
          <w:tcPr>
            <w:tcW w:w="34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12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Potrafi wykorzystać posiadaną wiedzę oraz posiada  niezbędne umiejętności techniczne, manualne oraz predyspozycje ruchowe adekwatne do wykonywania zawodu kosmetologa z zastosowaniem biofizyki podczas wykonywania zabiegów i korzystania ze sprzętów technicznych. Posiada umiejętność krytycznego myślenia i analizowania zdobytej wiedzy.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KOSP1_U02</w:t>
            </w:r>
          </w:p>
        </w:tc>
        <w:tc>
          <w:tcPr>
            <w:tcW w:w="34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A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0"/>
                <w:szCs w:val="20"/>
                <w:lang w:val="pl-PL"/>
              </w:rPr>
            </w:r>
          </w:p>
        </w:tc>
      </w:tr>
      <w:tr>
        <w:trPr>
          <w:trHeight w:val="284" w:hRule="atLeast"/>
        </w:trPr>
        <w:tc>
          <w:tcPr>
            <w:tcW w:w="999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  <w:tc>
          <w:tcPr>
            <w:tcW w:w="34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20"/>
                <w:szCs w:val="20"/>
              </w:rPr>
            </w:r>
          </w:p>
        </w:tc>
      </w:tr>
      <w:tr>
        <w:trPr>
          <w:trHeight w:val="893" w:hRule="atLeast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Świadomy szybkiego postępu w kosmetologii dostrzega konieczność stałego rozwoju zawodowego jest otwarty na zdobywanie nowej wiedzy śledzenie najnowszych osiągnięć oraz Holistyczne podejście do branży uwzględniając także zastosowanie biofizyki w kosmetologii.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240" w:after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KOSP1_K01</w:t>
            </w:r>
          </w:p>
        </w:tc>
        <w:tc>
          <w:tcPr>
            <w:tcW w:w="34" w:type="dxa"/>
            <w:tcBorders>
              <w:left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20"/>
                <w:szCs w:val="20"/>
              </w:rPr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6"/>
          <w:szCs w:val="16"/>
          <w:lang w:val="pl-PL"/>
        </w:rPr>
      </w:pPr>
      <w:r>
        <w:rPr>
          <w:b/>
          <w:i/>
          <w:sz w:val="16"/>
          <w:szCs w:val="16"/>
          <w:lang w:val="pl-PL"/>
        </w:rPr>
      </w:r>
    </w:p>
    <w:tbl>
      <w:tblPr>
        <w:tblW w:w="10069" w:type="dxa"/>
        <w:jc w:val="left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71"/>
        <w:gridCol w:w="379"/>
        <w:gridCol w:w="378"/>
        <w:gridCol w:w="378"/>
        <w:gridCol w:w="1"/>
        <w:gridCol w:w="378"/>
        <w:gridCol w:w="379"/>
        <w:gridCol w:w="377"/>
        <w:gridCol w:w="2"/>
        <w:gridCol w:w="378"/>
        <w:gridCol w:w="379"/>
        <w:gridCol w:w="376"/>
        <w:gridCol w:w="3"/>
        <w:gridCol w:w="380"/>
        <w:gridCol w:w="380"/>
        <w:gridCol w:w="375"/>
        <w:gridCol w:w="4"/>
        <w:gridCol w:w="380"/>
        <w:gridCol w:w="379"/>
        <w:gridCol w:w="375"/>
        <w:gridCol w:w="5"/>
        <w:gridCol w:w="380"/>
        <w:gridCol w:w="379"/>
        <w:gridCol w:w="374"/>
        <w:gridCol w:w="6"/>
        <w:gridCol w:w="379"/>
        <w:gridCol w:w="380"/>
        <w:gridCol w:w="511"/>
      </w:tblGrid>
      <w:tr>
        <w:trPr>
          <w:trHeight w:val="284" w:hRule="atLeast"/>
        </w:trPr>
        <w:tc>
          <w:tcPr>
            <w:tcW w:w="10066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4"/>
              </w:numPr>
              <w:tabs>
                <w:tab w:val="left" w:pos="426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>
        <w:trPr>
          <w:trHeight w:val="284" w:hRule="atLeast"/>
        </w:trPr>
        <w:tc>
          <w:tcPr>
            <w:tcW w:w="19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(symbol)</w:t>
            </w:r>
          </w:p>
        </w:tc>
        <w:tc>
          <w:tcPr>
            <w:tcW w:w="8095" w:type="dxa"/>
            <w:gridSpan w:val="2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Sposób weryfikacji (+/-)</w:t>
            </w:r>
          </w:p>
        </w:tc>
      </w:tr>
      <w:tr>
        <w:trPr>
          <w:trHeight w:val="284" w:hRule="atLeast"/>
        </w:trPr>
        <w:tc>
          <w:tcPr>
            <w:tcW w:w="197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5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Egzamin pisemny</w:t>
            </w:r>
          </w:p>
        </w:tc>
        <w:tc>
          <w:tcPr>
            <w:tcW w:w="1135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Kolokwium</w:t>
            </w:r>
          </w:p>
        </w:tc>
        <w:tc>
          <w:tcPr>
            <w:tcW w:w="1135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Projekt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8"/>
                <w:szCs w:val="18"/>
              </w:rPr>
              <w:t>na zajęciach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Praca własna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8"/>
                <w:szCs w:val="18"/>
              </w:rPr>
              <w:t>Praca                  w grupie</w:t>
            </w:r>
          </w:p>
        </w:tc>
        <w:tc>
          <w:tcPr>
            <w:tcW w:w="1276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 xml:space="preserve">Inne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  <w:t>(obecność)</w:t>
            </w:r>
          </w:p>
        </w:tc>
      </w:tr>
      <w:tr>
        <w:trPr>
          <w:trHeight w:val="284" w:hRule="atLeast"/>
        </w:trPr>
        <w:tc>
          <w:tcPr>
            <w:tcW w:w="197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5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276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197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51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6"/>
          <w:szCs w:val="16"/>
          <w:lang w:val="pl-PL"/>
        </w:rPr>
      </w:pPr>
      <w:r>
        <w:rPr>
          <w:b/>
          <w:i/>
          <w:sz w:val="16"/>
          <w:szCs w:val="16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6"/>
          <w:szCs w:val="16"/>
          <w:lang w:val="pl-PL"/>
        </w:rPr>
      </w:pPr>
      <w:r>
        <w:rPr>
          <w:b/>
          <w:i/>
          <w:sz w:val="16"/>
          <w:szCs w:val="16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6"/>
          <w:szCs w:val="16"/>
          <w:lang w:val="pl-PL"/>
        </w:rPr>
      </w:pPr>
      <w:r>
        <w:rPr>
          <w:b/>
          <w:i/>
          <w:sz w:val="16"/>
          <w:szCs w:val="16"/>
          <w:lang w:val="pl-PL"/>
        </w:rPr>
      </w:r>
    </w:p>
    <w:tbl>
      <w:tblPr>
        <w:tblW w:w="9791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19"/>
        <w:gridCol w:w="8280"/>
      </w:tblGrid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4.5. 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 (W)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Test na egzaminie pisemnym 50-59%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Test na egzaminie pisemnym 60-69%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Test na egzaminie pisemnym 70-79%,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Test na egzaminie pisemnym 80-89%,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Test na egzaminie pisemnym 90-100%, 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i zadania indywidualne 50-59%, obecność na zajęciach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i zadania indywidualne 60-69%, obecność na zajęciach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Kolokwium i zadania indywidualne 70-79%, przygotowanie i przedstawienie projektu (prezentacja wybranego zagadnienia), obecność na zajęciach,przeciętna aktywność podczas ćwiczeń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podczas co najmniej 80%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Kolokwium i zadania indywidualne 80-89%, przygotowanie i przedstawienie projektu (prezentacja wybranego zagadnienia), obecność na zajęciach, średnia aktywność podczas ćwiczeń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podczas co najmniej 80% zajęć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Kolokwium i zadania indywidualne 90 - 100%, przygotowanie i przedstawienie projektu (prezentacja wybranego zagadnienia), obecność na zajęciach, wysokaaktywność na zajęciach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podczas co najmniej 80% zajęć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  <w:t xml:space="preserve"> </w:t>
      </w:r>
    </w:p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</w:rPr>
        <w:t>BILANS PUNKTÓW ECTS – NAKŁAD PRACY STUDENTA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/>
        </w:rPr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29"/>
        <w:gridCol w:w="1476"/>
        <w:gridCol w:w="1476"/>
      </w:tblGrid>
      <w:tr>
        <w:trPr>
          <w:trHeight w:val="284" w:hRule="atLeast"/>
        </w:trPr>
        <w:tc>
          <w:tcPr>
            <w:tcW w:w="6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Udział w ćwiczeniach,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egzaminie/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Przygotowanie do ćwiczeń,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egzaminu/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Zebranie materiałów do projektu,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kwerenda internetowa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Inne (e-learning)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2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510" w:header="708" w:top="765" w:footer="708" w:bottom="765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643" w:hanging="360"/>
      </w:pPr>
      <w:rPr>
        <w:sz w:val="20"/>
        <w:i/>
        <w:b/>
        <w:szCs w:val="16"/>
        <w:iCs w:val="false"/>
        <w:rFonts w:ascii="Times New Roman" w:hAnsi="Times New Roman"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  <w:rPr>
        <w:sz w:val="20"/>
        <w:b/>
        <w:rFonts w:ascii="Times New Roman" w:hAnsi="Times New Roman" w:cs="Symbol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Symbol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Symbol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Symbol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Symbol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Symbol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Symbol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Symbol"/>
      </w:rPr>
    </w:lvl>
  </w:abstractNum>
  <w:abstractNum w:abstractNumId="3">
    <w:lvl w:ilvl="0">
      <w:start w:val="1"/>
      <w:numFmt w:val="decimal"/>
      <w:lvlText w:val="%1."/>
      <w:lvlJc w:val="left"/>
      <w:pPr>
        <w:ind w:left="1080" w:hanging="360"/>
      </w:pPr>
      <w:rPr>
        <w:sz w:val="20"/>
        <w:szCs w:val="20"/>
        <w:rFonts w:ascii="Times New Roman" w:hAnsi="Times New Roman" w:eastAsia="Arial Unicode MS" w:cs="Symbol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color w:val="00000A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color w:val="00000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  <w:color w:val="00000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  <w:color w:val="00000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  <w:color w:val="00000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  <w:color w:val="00000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00000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00000A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1800" w:hanging="360"/>
      </w:pPr>
      <w:rPr>
        <w:sz w:val="20"/>
        <w:szCs w:val="20"/>
        <w:rFonts w:ascii="Times New Roman" w:hAnsi="Times New Roman" w:eastAsia="Arial Unicode MS" w:cs="Symbol"/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lvl w:ilvl="0">
      <w:start w:val="4"/>
      <w:numFmt w:val="decimal"/>
      <w:lvlText w:val="%1"/>
      <w:lvlJc w:val="left"/>
      <w:pPr>
        <w:ind w:left="360" w:hanging="360"/>
      </w:pPr>
      <w:rPr>
        <w:sz w:val="24"/>
        <w:color w:val="000000"/>
      </w:rPr>
    </w:lvl>
    <w:lvl w:ilvl="1">
      <w:start w:val="3"/>
      <w:numFmt w:val="decimal"/>
      <w:lvlText w:val="%1.%2"/>
      <w:lvlJc w:val="left"/>
      <w:pPr>
        <w:ind w:left="643" w:hanging="360"/>
      </w:pPr>
      <w:rPr>
        <w:sz w:val="20"/>
        <w:b/>
        <w:szCs w:val="20"/>
        <w:rFonts w:ascii="Times New Roman" w:hAnsi="Times New Roman"/>
        <w:color w:val="00000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sz w:val="24"/>
        <w:color w:val="00000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sz w:val="24"/>
        <w:color w:val="000000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sz w:val="24"/>
        <w:color w:val="00000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sz w:val="24"/>
        <w:color w:val="000000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sz w:val="24"/>
        <w:color w:val="00000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sz w:val="24"/>
        <w:color w:val="000000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sz w:val="24"/>
        <w:color w:val="000000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compat>
    <w:doNotExpandShiftReturn/>
  </w:compat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>
      <w:rFonts w:ascii="Times New Roman" w:hAnsi="Times New Roman" w:cs="Times New Roman"/>
      <w:b/>
      <w:i/>
      <w:color w:val="00000A"/>
      <w:sz w:val="16"/>
      <w:szCs w:val="16"/>
    </w:rPr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5z1" w:customStyle="1">
    <w:name w:val="WW8Num5z1"/>
    <w:qFormat/>
    <w:rPr>
      <w:color w:val="00000A"/>
    </w:rPr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color w:val="00000A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Symbol" w:hAnsi="Symbol" w:cs="Symbol"/>
      <w:color w:val="00000A"/>
      <w:sz w:val="20"/>
      <w:szCs w:val="20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Domylnaczcionkaakapitu2" w:customStyle="1">
    <w:name w:val="Domyślna czcionka akapitu2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Times New Roman" w:hAnsi="Times New Roman" w:cs="Times New Roman"/>
      <w:b/>
      <w:sz w:val="20"/>
      <w:szCs w:val="20"/>
    </w:rPr>
  </w:style>
  <w:style w:type="character" w:styleId="WW8Num11z1" w:customStyle="1">
    <w:name w:val="WW8Num11z1"/>
    <w:qFormat/>
    <w:rPr>
      <w:rFonts w:ascii="Times New Roman" w:hAnsi="Times New Roman" w:cs="Times New Roman"/>
      <w:b/>
      <w:i/>
      <w:color w:val="00000A"/>
      <w:sz w:val="16"/>
      <w:szCs w:val="16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14z1" w:customStyle="1">
    <w:name w:val="WW8Num14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2" w:customStyle="1">
    <w:name w:val="WW8Num14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7" w:customStyle="1">
    <w:name w:val="WW8Num14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rFonts w:ascii="Times New Roman" w:hAnsi="Times New Roman" w:cs="Times New Roman"/>
      <w:sz w:val="20"/>
      <w:szCs w:val="20"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>
      <w:color w:val="00000A"/>
    </w:rPr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ascii="Symbol" w:hAnsi="Symbol" w:cs="Symbol"/>
    </w:rPr>
  </w:style>
  <w:style w:type="character" w:styleId="WW8Num23z1" w:customStyle="1">
    <w:name w:val="WW8Num23z1"/>
    <w:qFormat/>
    <w:rPr>
      <w:rFonts w:ascii="Courier New" w:hAnsi="Courier New" w:cs="Courier New"/>
    </w:rPr>
  </w:style>
  <w:style w:type="character" w:styleId="WW8Num23z2" w:customStyle="1">
    <w:name w:val="WW8Num23z2"/>
    <w:qFormat/>
    <w:rPr>
      <w:rFonts w:ascii="Wingdings" w:hAnsi="Wingdings" w:cs="Wingdings"/>
    </w:rPr>
  </w:style>
  <w:style w:type="character" w:styleId="WW8Num24z0" w:customStyle="1">
    <w:name w:val="WW8Num2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4z1" w:customStyle="1">
    <w:name w:val="WW8Num24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4z2" w:customStyle="1">
    <w:name w:val="WW8Num24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Times New Roman" w:hAnsi="Times New Roman" w:cs="Times New Roman"/>
      <w:sz w:val="20"/>
      <w:szCs w:val="20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rFonts w:ascii="Symbol" w:hAnsi="Symbol" w:cs="Symbol"/>
    </w:rPr>
  </w:style>
  <w:style w:type="character" w:styleId="WW8Num28z1" w:customStyle="1">
    <w:name w:val="WW8Num28z1"/>
    <w:qFormat/>
    <w:rPr>
      <w:rFonts w:ascii="Courier New" w:hAnsi="Courier New" w:cs="Courier New"/>
    </w:rPr>
  </w:style>
  <w:style w:type="character" w:styleId="WW8Num28z2" w:customStyle="1">
    <w:name w:val="WW8Num28z2"/>
    <w:qFormat/>
    <w:rPr>
      <w:rFonts w:ascii="Wingdings" w:hAnsi="Wingdings" w:cs="Wingdings"/>
    </w:rPr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>
      <w:color w:val="00000A"/>
    </w:rPr>
  </w:style>
  <w:style w:type="character" w:styleId="WW8Num30z0" w:customStyle="1">
    <w:name w:val="WW8Num30z0"/>
    <w:qFormat/>
    <w:rPr>
      <w:rFonts w:ascii="Symbol" w:hAnsi="Symbol" w:cs="Symbol"/>
    </w:rPr>
  </w:style>
  <w:style w:type="character" w:styleId="WW8Num30z1" w:customStyle="1">
    <w:name w:val="WW8Num30z1"/>
    <w:qFormat/>
    <w:rPr>
      <w:rFonts w:ascii="Courier New" w:hAnsi="Courier New" w:cs="Courier New"/>
    </w:rPr>
  </w:style>
  <w:style w:type="character" w:styleId="WW8Num30z2" w:customStyle="1">
    <w:name w:val="WW8Num30z2"/>
    <w:qFormat/>
    <w:rPr>
      <w:rFonts w:ascii="Wingdings" w:hAnsi="Wingdings" w:cs="Wingdings"/>
    </w:rPr>
  </w:style>
  <w:style w:type="character" w:styleId="WW8Num31z0" w:customStyle="1">
    <w:name w:val="WW8Num3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1" w:customStyle="1">
    <w:name w:val="WW8Num3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Times New Roman" w:hAnsi="Times New Roman" w:cs="Times New Roman"/>
      <w:b/>
      <w:sz w:val="20"/>
      <w:szCs w:val="20"/>
    </w:rPr>
  </w:style>
  <w:style w:type="character" w:styleId="WW8Num32z1" w:customStyle="1">
    <w:name w:val="WW8Num32z1"/>
    <w:qFormat/>
    <w:rPr>
      <w:color w:val="00000A"/>
    </w:rPr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>
      <w:color w:val="00000A"/>
    </w:rPr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4z1" w:customStyle="1">
    <w:name w:val="WW8Num34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4z3" w:customStyle="1">
    <w:name w:val="WW8Num34z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7z1" w:customStyle="1">
    <w:name w:val="WW8Num37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7z2" w:customStyle="1">
    <w:name w:val="WW8Num37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7z4" w:customStyle="1">
    <w:name w:val="WW8Num37z4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9z1" w:customStyle="1">
    <w:name w:val="WW8Num39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9z2" w:customStyle="1">
    <w:name w:val="WW8Num39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Symbol" w:hAnsi="Symbol" w:cs="Symbol"/>
    </w:rPr>
  </w:style>
  <w:style w:type="character" w:styleId="WW8Num41z1" w:customStyle="1">
    <w:name w:val="WW8Num41z1"/>
    <w:qFormat/>
    <w:rPr>
      <w:rFonts w:ascii="Courier New" w:hAnsi="Courier New" w:cs="Courier New"/>
    </w:rPr>
  </w:style>
  <w:style w:type="character" w:styleId="WW8Num41z2" w:customStyle="1">
    <w:name w:val="WW8Num41z2"/>
    <w:qFormat/>
    <w:rPr>
      <w:rFonts w:ascii="Wingdings" w:hAnsi="Wingdings" w:cs="Wingdings"/>
    </w:rPr>
  </w:style>
  <w:style w:type="character" w:styleId="WW8Num42z0" w:customStyle="1">
    <w:name w:val="WW8Num42z0"/>
    <w:qFormat/>
    <w:rPr>
      <w:rFonts w:ascii="Symbol" w:hAnsi="Symbol" w:cs="Symbol"/>
    </w:rPr>
  </w:style>
  <w:style w:type="character" w:styleId="WW8Num42z1" w:customStyle="1">
    <w:name w:val="WW8Num42z1"/>
    <w:qFormat/>
    <w:rPr>
      <w:rFonts w:ascii="Courier New" w:hAnsi="Courier New" w:cs="Courier New"/>
    </w:rPr>
  </w:style>
  <w:style w:type="character" w:styleId="WW8Num42z2" w:customStyle="1">
    <w:name w:val="WW8Num42z2"/>
    <w:qFormat/>
    <w:rPr>
      <w:rFonts w:ascii="Wingdings" w:hAnsi="Wingdings" w:cs="Wingdings"/>
    </w:rPr>
  </w:style>
  <w:style w:type="character" w:styleId="WW8Num43z0" w:customStyle="1">
    <w:name w:val="WW8Num4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3z1" w:customStyle="1">
    <w:name w:val="WW8Num43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3z2" w:customStyle="1">
    <w:name w:val="WW8Num43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3z4" w:customStyle="1">
    <w:name w:val="WW8Num43z4"/>
    <w:qFormat/>
    <w:rPr/>
  </w:style>
  <w:style w:type="character" w:styleId="WW8Num44z0" w:customStyle="1">
    <w:name w:val="WW8Num44z0"/>
    <w:qFormat/>
    <w:rPr/>
  </w:style>
  <w:style w:type="character" w:styleId="WW8Num44z1" w:customStyle="1">
    <w:name w:val="WW8Num44z1"/>
    <w:qFormat/>
    <w:rPr/>
  </w:style>
  <w:style w:type="character" w:styleId="WW8Num44z2" w:customStyle="1">
    <w:name w:val="WW8Num44z2"/>
    <w:qFormat/>
    <w:rPr/>
  </w:style>
  <w:style w:type="character" w:styleId="WW8Num44z3" w:customStyle="1">
    <w:name w:val="WW8Num44z3"/>
    <w:qFormat/>
    <w:rPr/>
  </w:style>
  <w:style w:type="character" w:styleId="WW8Num44z4" w:customStyle="1">
    <w:name w:val="WW8Num44z4"/>
    <w:qFormat/>
    <w:rPr/>
  </w:style>
  <w:style w:type="character" w:styleId="WW8Num44z5" w:customStyle="1">
    <w:name w:val="WW8Num44z5"/>
    <w:qFormat/>
    <w:rPr/>
  </w:style>
  <w:style w:type="character" w:styleId="WW8Num44z6" w:customStyle="1">
    <w:name w:val="WW8Num44z6"/>
    <w:qFormat/>
    <w:rPr/>
  </w:style>
  <w:style w:type="character" w:styleId="WW8Num44z7" w:customStyle="1">
    <w:name w:val="WW8Num44z7"/>
    <w:qFormat/>
    <w:rPr/>
  </w:style>
  <w:style w:type="character" w:styleId="WW8Num44z8" w:customStyle="1">
    <w:name w:val="WW8Num44z8"/>
    <w:qFormat/>
    <w:rPr/>
  </w:style>
  <w:style w:type="character" w:styleId="WW8Num45z0" w:customStyle="1">
    <w:name w:val="WW8Num45z0"/>
    <w:qFormat/>
    <w:rPr/>
  </w:style>
  <w:style w:type="character" w:styleId="WW8Num45z1" w:customStyle="1">
    <w:name w:val="WW8Num45z1"/>
    <w:qFormat/>
    <w:rPr/>
  </w:style>
  <w:style w:type="character" w:styleId="WW8Num45z2" w:customStyle="1">
    <w:name w:val="WW8Num45z2"/>
    <w:qFormat/>
    <w:rPr/>
  </w:style>
  <w:style w:type="character" w:styleId="WW8Num45z3" w:customStyle="1">
    <w:name w:val="WW8Num45z3"/>
    <w:qFormat/>
    <w:rPr/>
  </w:style>
  <w:style w:type="character" w:styleId="WW8Num45z4" w:customStyle="1">
    <w:name w:val="WW8Num45z4"/>
    <w:qFormat/>
    <w:rPr/>
  </w:style>
  <w:style w:type="character" w:styleId="WW8Num45z5" w:customStyle="1">
    <w:name w:val="WW8Num45z5"/>
    <w:qFormat/>
    <w:rPr/>
  </w:style>
  <w:style w:type="character" w:styleId="WW8Num45z6" w:customStyle="1">
    <w:name w:val="WW8Num45z6"/>
    <w:qFormat/>
    <w:rPr/>
  </w:style>
  <w:style w:type="character" w:styleId="WW8Num45z7" w:customStyle="1">
    <w:name w:val="WW8Num45z7"/>
    <w:qFormat/>
    <w:rPr/>
  </w:style>
  <w:style w:type="character" w:styleId="WW8Num45z8" w:customStyle="1">
    <w:name w:val="WW8Num45z8"/>
    <w:qFormat/>
    <w:rPr/>
  </w:style>
  <w:style w:type="character" w:styleId="WW8Num46z0" w:customStyle="1">
    <w:name w:val="WW8Num46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6z1" w:customStyle="1">
    <w:name w:val="WW8Num46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6z2" w:customStyle="1">
    <w:name w:val="WW8Num46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6z7" w:customStyle="1">
    <w:name w:val="WW8Num46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Domylnaczcionkaakapitu1" w:customStyle="1">
    <w:name w:val="Domyślna czcionka akapitu1"/>
    <w:qFormat/>
    <w:rPr/>
  </w:style>
  <w:style w:type="character" w:styleId="Czeinternetowe">
    <w:name w:val="Łącze internetowe"/>
    <w:rPr>
      <w:color w:val="0066CC"/>
      <w:u w:val="single"/>
    </w:rPr>
  </w:style>
  <w:style w:type="character" w:styleId="Bodytext4" w:customStyle="1">
    <w:name w:val="Body text (4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basedOn w:val="Bodytex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" w:customStyle="1">
    <w:name w:val="WW-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95pt" w:customStyle="1">
    <w:name w:val="WW-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" w:customStyle="1">
    <w:name w:val="WW-Body text (3)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" w:customStyle="1">
    <w:name w:val="WW-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" w:customStyle="1">
    <w:name w:val="WW-Heading #2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2" w:customStyle="1">
    <w:name w:val="WW-Body text (3) + 9;5 pt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" w:customStyle="1">
    <w:name w:val="Heading #2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Italic" w:customStyle="1">
    <w:name w:val="WW-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" w:customStyle="1">
    <w:name w:val="WW-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3" w:customStyle="1">
    <w:name w:val="WW-Body text (3) + 9;5 pt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4" w:customStyle="1">
    <w:name w:val="WW-Body text (3) + 9;5 p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" w:customStyle="1">
    <w:name w:val="WW-Heading #21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" w:customStyle="1">
    <w:name w:val="WW-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1" w:customStyle="1">
    <w:name w:val="WW-Body text (3)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5" w:customStyle="1">
    <w:name w:val="WW-Body text (3) + 9;5 pt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6" w:customStyle="1">
    <w:name w:val="WW-Body text (3) + 9;5 pt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295pt" w:customStyle="1">
    <w:name w:val="WW-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2" w:customStyle="1">
    <w:name w:val="WW-Heading #2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2" w:customStyle="1">
    <w:name w:val="WW-Heading #2 + 9;5 pt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" w:customStyle="1">
    <w:name w:val="WW-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" w:customStyle="1">
    <w:name w:val="WW-Body text (3) + Bold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7" w:customStyle="1">
    <w:name w:val="WW-Body text (3) + 9;5 pt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2" w:customStyle="1">
    <w:name w:val="WW-Body text (3) + Bold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3" w:customStyle="1">
    <w:name w:val="WW-Heading #23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3" w:customStyle="1">
    <w:name w:val="WW-Heading #2 + 9;5 pt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2" w:customStyle="1">
    <w:name w:val="WW-Body text (3)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Bold3" w:customStyle="1">
    <w:name w:val="WW-Body text (3) + Bold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3" w:customStyle="1">
    <w:name w:val="WW-Body text (3)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8" w:customStyle="1">
    <w:name w:val="WW-Body text (3) + 9;5 pt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9" w:customStyle="1">
    <w:name w:val="WW-Body text (3) + 9;5 pt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4" w:customStyle="1">
    <w:name w:val="WW-Heading #24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4" w:customStyle="1">
    <w:name w:val="WW-Heading #2 + 9;5 p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Italic" w:customStyle="1">
    <w:name w:val="WW-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5" w:customStyle="1">
    <w:name w:val="WW-Heading #25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5" w:customStyle="1">
    <w:name w:val="WW-Heading #2 + 9;5 pt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0" w:customStyle="1">
    <w:name w:val="WW-Body text (3) + 9;5 pt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4" w:customStyle="1">
    <w:name w:val="WW-Body text (3)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1" w:customStyle="1">
    <w:name w:val="WW-Body text (3) + 9;5 pt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4" w:customStyle="1">
    <w:name w:val="WW-Body text (3) + Bold4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1" w:customStyle="1">
    <w:name w:val="WW-Body text + 10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" w:customStyle="1">
    <w:name w:val="WW-Body text (3)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5" w:customStyle="1">
    <w:name w:val="WW-Body text (3)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3" w:customStyle="1">
    <w:name w:val="WW-Body text (3) + 9;5 pt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5" w:customStyle="1">
    <w:name w:val="WW-Body text (3) + Bold5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6" w:customStyle="1">
    <w:name w:val="WW-Body text (3) + Bold6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6" w:customStyle="1">
    <w:name w:val="WW-Heading #26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6" w:customStyle="1">
    <w:name w:val="WW-Heading #2 + 9;5 pt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60"/>
      <w:sz w:val="19"/>
      <w:szCs w:val="19"/>
    </w:rPr>
  </w:style>
  <w:style w:type="character" w:styleId="WWBodytextSpacing3pt" w:customStyle="1">
    <w:name w:val="WW-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qFormat/>
    <w:rPr>
      <w:rFonts w:ascii="Cambria" w:hAnsi="Cambria" w:cs="Cambria"/>
      <w:sz w:val="24"/>
      <w:szCs w:val="24"/>
      <w:lang w:val="pl-PL" w:eastAsia="ar-SA" w:bidi="ar-SA"/>
    </w:rPr>
  </w:style>
  <w:style w:type="character" w:styleId="TekstdymkaZnak" w:customStyle="1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UnresolvedMention">
    <w:name w:val="Unresolved Mention"/>
    <w:qFormat/>
    <w:rPr>
      <w:color w:val="808080"/>
      <w:shd w:fill="E6E6E6" w:val="clear"/>
    </w:rPr>
  </w:style>
  <w:style w:type="character" w:styleId="FontStyle71" w:customStyle="1">
    <w:name w:val="Font Style71"/>
    <w:qFormat/>
    <w:rPr>
      <w:rFonts w:ascii="Arial" w:hAnsi="Arial" w:cs="Arial"/>
      <w:sz w:val="22"/>
      <w:szCs w:val="22"/>
    </w:rPr>
  </w:style>
  <w:style w:type="character" w:styleId="NagwekZnak" w:customStyle="1">
    <w:name w:val="Nagłówek Znak"/>
    <w:link w:val="Nagwek"/>
    <w:uiPriority w:val="99"/>
    <w:qFormat/>
    <w:rsid w:val="00615ea8"/>
    <w:rPr>
      <w:rFonts w:ascii="Arial Unicode MS" w:hAnsi="Arial Unicode MS" w:eastAsia="Arial Unicode MS" w:cs="Arial Unicode MS"/>
      <w:color w:val="000000"/>
      <w:sz w:val="24"/>
      <w:szCs w:val="24"/>
      <w:lang w:val="pl" w:eastAsia="ar-SA"/>
    </w:rPr>
  </w:style>
  <w:style w:type="character" w:styleId="StopkaZnak" w:customStyle="1">
    <w:name w:val="Stopka Znak"/>
    <w:link w:val="Stopka"/>
    <w:uiPriority w:val="99"/>
    <w:qFormat/>
    <w:rsid w:val="00615ea8"/>
    <w:rPr>
      <w:rFonts w:ascii="Arial Unicode MS" w:hAnsi="Arial Unicode MS" w:eastAsia="Arial Unicode MS" w:cs="Arial Unicode MS"/>
      <w:color w:val="000000"/>
      <w:sz w:val="24"/>
      <w:szCs w:val="24"/>
      <w:lang w:val="pl" w:eastAsia="ar-SA"/>
    </w:rPr>
  </w:style>
  <w:style w:type="character" w:styleId="ListLabel1">
    <w:name w:val="ListLabel 1"/>
    <w:qFormat/>
    <w:rPr>
      <w:rFonts w:ascii="Times New Roman" w:hAnsi="Times New Roman" w:cs="Times New Roman"/>
      <w:b/>
      <w:i/>
      <w:iCs w:val="false"/>
      <w:color w:val="00000A"/>
      <w:sz w:val="20"/>
      <w:szCs w:val="16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Times New Roman"/>
      <w:color w:val="00000A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ascii="Times New Roman" w:hAnsi="Times New Roman" w:cs="Symbol"/>
      <w:b/>
      <w:sz w:val="20"/>
    </w:rPr>
  </w:style>
  <w:style w:type="character" w:styleId="ListLabel12">
    <w:name w:val="ListLabel 12"/>
    <w:qFormat/>
    <w:rPr>
      <w:rFonts w:cs="Times New Roman"/>
      <w:color w:val="00000A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ascii="Times New Roman" w:hAnsi="Times New Roman" w:eastAsia="Arial Unicode MS" w:cs="Symbol"/>
      <w:color w:val="00000A"/>
      <w:sz w:val="20"/>
      <w:szCs w:val="20"/>
    </w:rPr>
  </w:style>
  <w:style w:type="character" w:styleId="ListLabel21">
    <w:name w:val="ListLabel 21"/>
    <w:qFormat/>
    <w:rPr>
      <w:b/>
      <w:color w:val="00000A"/>
    </w:rPr>
  </w:style>
  <w:style w:type="character" w:styleId="ListLabel22">
    <w:name w:val="ListLabel 22"/>
    <w:qFormat/>
    <w:rPr>
      <w:rFonts w:ascii="Times New Roman" w:hAnsi="Times New Roman"/>
      <w:b/>
      <w:color w:val="00000A"/>
      <w:sz w:val="20"/>
    </w:rPr>
  </w:style>
  <w:style w:type="character" w:styleId="ListLabel23">
    <w:name w:val="ListLabel 23"/>
    <w:qFormat/>
    <w:rPr>
      <w:b/>
      <w:color w:val="00000A"/>
    </w:rPr>
  </w:style>
  <w:style w:type="character" w:styleId="ListLabel24">
    <w:name w:val="ListLabel 24"/>
    <w:qFormat/>
    <w:rPr>
      <w:b/>
      <w:color w:val="00000A"/>
    </w:rPr>
  </w:style>
  <w:style w:type="character" w:styleId="ListLabel25">
    <w:name w:val="ListLabel 25"/>
    <w:qFormat/>
    <w:rPr>
      <w:b/>
      <w:color w:val="00000A"/>
    </w:rPr>
  </w:style>
  <w:style w:type="character" w:styleId="ListLabel26">
    <w:name w:val="ListLabel 26"/>
    <w:qFormat/>
    <w:rPr>
      <w:b/>
      <w:color w:val="00000A"/>
    </w:rPr>
  </w:style>
  <w:style w:type="character" w:styleId="ListLabel27">
    <w:name w:val="ListLabel 27"/>
    <w:qFormat/>
    <w:rPr>
      <w:b/>
      <w:color w:val="00000A"/>
    </w:rPr>
  </w:style>
  <w:style w:type="character" w:styleId="ListLabel28">
    <w:name w:val="ListLabel 28"/>
    <w:qFormat/>
    <w:rPr>
      <w:b/>
      <w:color w:val="00000A"/>
    </w:rPr>
  </w:style>
  <w:style w:type="character" w:styleId="ListLabel29">
    <w:name w:val="ListLabel 29"/>
    <w:qFormat/>
    <w:rPr>
      <w:b/>
      <w:color w:val="00000A"/>
    </w:rPr>
  </w:style>
  <w:style w:type="character" w:styleId="ListLabel30">
    <w:name w:val="ListLabel 30"/>
    <w:qFormat/>
    <w:rPr>
      <w:rFonts w:eastAsia="Arial Unicode MS" w:cs="Symbol"/>
      <w:color w:val="00000A"/>
      <w:sz w:val="20"/>
      <w:szCs w:val="20"/>
    </w:rPr>
  </w:style>
  <w:style w:type="character" w:styleId="ListLabel31">
    <w:name w:val="ListLabel 31"/>
    <w:qFormat/>
    <w:rPr>
      <w:rFonts w:eastAsia="Arial Unicode MS" w:cs="Symbol"/>
      <w:color w:val="00000A"/>
      <w:sz w:val="20"/>
      <w:szCs w:val="20"/>
    </w:rPr>
  </w:style>
  <w:style w:type="character" w:styleId="ListLabel32">
    <w:name w:val="ListLabel 32"/>
    <w:qFormat/>
    <w:rPr>
      <w:rFonts w:ascii="Times New Roman" w:hAnsi="Times New Roman" w:eastAsia="Arial Unicode MS" w:cs="Symbol"/>
      <w:color w:val="00000A"/>
      <w:sz w:val="20"/>
      <w:szCs w:val="20"/>
    </w:rPr>
  </w:style>
  <w:style w:type="character" w:styleId="ListLabel33">
    <w:name w:val="ListLabel 33"/>
    <w:qFormat/>
    <w:rPr>
      <w:color w:val="000000"/>
      <w:sz w:val="24"/>
    </w:rPr>
  </w:style>
  <w:style w:type="character" w:styleId="ListLabel34">
    <w:name w:val="ListLabel 34"/>
    <w:qFormat/>
    <w:rPr>
      <w:rFonts w:ascii="Times New Roman" w:hAnsi="Times New Roman"/>
      <w:b/>
      <w:color w:val="000000"/>
      <w:sz w:val="20"/>
      <w:szCs w:val="20"/>
    </w:rPr>
  </w:style>
  <w:style w:type="character" w:styleId="ListLabel35">
    <w:name w:val="ListLabel 35"/>
    <w:qFormat/>
    <w:rPr>
      <w:color w:val="000000"/>
      <w:sz w:val="24"/>
    </w:rPr>
  </w:style>
  <w:style w:type="character" w:styleId="ListLabel36">
    <w:name w:val="ListLabel 36"/>
    <w:qFormat/>
    <w:rPr>
      <w:color w:val="000000"/>
      <w:sz w:val="24"/>
    </w:rPr>
  </w:style>
  <w:style w:type="character" w:styleId="ListLabel37">
    <w:name w:val="ListLabel 37"/>
    <w:qFormat/>
    <w:rPr>
      <w:color w:val="000000"/>
      <w:sz w:val="24"/>
    </w:rPr>
  </w:style>
  <w:style w:type="character" w:styleId="ListLabel38">
    <w:name w:val="ListLabel 38"/>
    <w:qFormat/>
    <w:rPr>
      <w:color w:val="000000"/>
      <w:sz w:val="24"/>
    </w:rPr>
  </w:style>
  <w:style w:type="character" w:styleId="ListLabel39">
    <w:name w:val="ListLabel 39"/>
    <w:qFormat/>
    <w:rPr>
      <w:color w:val="000000"/>
      <w:sz w:val="24"/>
    </w:rPr>
  </w:style>
  <w:style w:type="character" w:styleId="ListLabel40">
    <w:name w:val="ListLabel 40"/>
    <w:qFormat/>
    <w:rPr>
      <w:color w:val="000000"/>
      <w:sz w:val="24"/>
    </w:rPr>
  </w:style>
  <w:style w:type="character" w:styleId="ListLabel41">
    <w:name w:val="ListLabel 41"/>
    <w:qFormat/>
    <w:rPr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Bodytext42" w:customStyle="1">
    <w:name w:val="Body text (4)"/>
    <w:basedOn w:val="Normal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Bodytext21" w:customStyle="1">
    <w:name w:val="Body text (2)"/>
    <w:basedOn w:val="Normal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Tekstpodstawowy9" w:customStyle="1">
    <w:name w:val="Tekst podstawowy9"/>
    <w:basedOn w:val="Normal"/>
    <w:qFormat/>
    <w:pPr>
      <w:shd w:val="clear" w:color="auto" w:fill="FFFFFF"/>
      <w:spacing w:lineRule="auto"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Heading23" w:customStyle="1">
    <w:name w:val="Heading #2"/>
    <w:basedOn w:val="Normal"/>
    <w:qFormat/>
    <w:pPr>
      <w:shd w:val="clear" w:color="auto" w:fill="FFFFFF"/>
      <w:spacing w:lineRule="auto" w:before="360" w:after="120"/>
      <w:ind w:hanging="36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Bodytext32" w:customStyle="1">
    <w:name w:val="Body text (3)"/>
    <w:basedOn w:val="Normal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Heading11" w:customStyle="1">
    <w:name w:val="Heading #1"/>
    <w:basedOn w:val="Normal"/>
    <w:qFormat/>
    <w:pPr>
      <w:shd w:val="clear" w:color="auto" w:fill="FFFFFF"/>
      <w:spacing w:lineRule="auto" w:before="1260" w:after="300"/>
    </w:pPr>
    <w:rPr>
      <w:rFonts w:ascii="Times New Roman" w:hAnsi="Times New Roman" w:eastAsia="Times New Roman" w:cs="Times New Roman"/>
      <w:color w:val="00000A"/>
      <w:sz w:val="22"/>
      <w:szCs w:val="22"/>
      <w:lang w:val="x-none"/>
    </w:rPr>
  </w:style>
  <w:style w:type="paragraph" w:styleId="Heading221" w:customStyle="1">
    <w:name w:val="Heading #2 (2)"/>
    <w:basedOn w:val="Normal"/>
    <w:qFormat/>
    <w:pPr>
      <w:shd w:val="clear" w:color="auto" w:fill="FFFFFF"/>
      <w:spacing w:lineRule="exact" w:line="317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Podtytu">
    <w:name w:val="Subtitle"/>
    <w:basedOn w:val="Normal"/>
    <w:qFormat/>
    <w:pPr>
      <w:spacing w:before="0" w:after="60"/>
      <w:jc w:val="center"/>
    </w:pPr>
    <w:rPr>
      <w:rFonts w:ascii="Cambria" w:hAnsi="Cambria" w:cs="Cambria"/>
      <w:color w:val="00000A"/>
      <w:lang w:val="pl-PL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qFormat/>
    <w:pPr/>
    <w:rPr>
      <w:rFonts w:ascii="Tahoma" w:hAnsi="Tahoma" w:cs="Times New Roman"/>
      <w:sz w:val="16"/>
      <w:szCs w:val="16"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Tekstkomentarza1"/>
    <w:qFormat/>
    <w:pPr/>
    <w:rPr>
      <w:b/>
      <w:bCs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Style32" w:customStyle="1">
    <w:name w:val="Style32"/>
    <w:basedOn w:val="Normal"/>
    <w:qFormat/>
    <w:pPr>
      <w:widowControl w:val="false"/>
      <w:spacing w:lineRule="exact" w:line="278"/>
      <w:ind w:hanging="360"/>
    </w:pPr>
    <w:rPr>
      <w:rFonts w:ascii="Arial" w:hAnsi="Arial" w:eastAsia="Times New Roman" w:cs="Times New Roman"/>
      <w:color w:val="00000A"/>
      <w:lang w:val="pl-PL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yltabeli2" w:customStyle="1">
    <w:name w:val="Styl tabeli 2"/>
    <w:qFormat/>
    <w:pPr>
      <w:widowControl/>
      <w:suppressAutoHyphens w:val="true"/>
      <w:bidi w:val="0"/>
      <w:jc w:val="left"/>
    </w:pPr>
    <w:rPr>
      <w:rFonts w:ascii="Helvetica Neue" w:hAnsi="Helvetica Neue" w:eastAsia="Arial Unicode MS" w:cs="Arial Unicode MS"/>
      <w:color w:val="000000"/>
      <w:kern w:val="2"/>
      <w:sz w:val="24"/>
      <w:szCs w:val="20"/>
      <w:lang w:eastAsia="hi-IN" w:bidi="hi-IN" w:val="pl-PL"/>
    </w:rPr>
  </w:style>
  <w:style w:type="paragraph" w:styleId="Gwka">
    <w:name w:val="Header"/>
    <w:basedOn w:val="Normal"/>
    <w:link w:val="NagwekZnak"/>
    <w:uiPriority w:val="99"/>
    <w:unhideWhenUsed/>
    <w:rsid w:val="00615ea8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615ea8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LibreOffice/5.4.3.2$Windows_x86 LibreOffice_project/92a7159f7e4af62137622921e809f8546db437e5</Application>
  <Pages>3</Pages>
  <Words>853</Words>
  <Characters>5742</Characters>
  <CharactersWithSpaces>6415</CharactersWithSpaces>
  <Paragraphs>211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2024-01-22T19:56:00Z</dcterms:created>
  <dc:creator>Grzesiek</dc:creator>
  <dc:description/>
  <dc:language>pl-PL</dc:language>
  <cp:lastModifiedBy/>
  <cp:lastPrinted>2016-12-21T07:36:00Z</cp:lastPrinted>
  <dcterms:modified xsi:type="dcterms:W3CDTF">2025-04-01T10:04:47Z</dcterms:modified>
  <cp:revision>18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