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opka"/>
        <w:ind w:left="5812" w:hanging="0"/>
        <w:jc w:val="right"/>
        <w:rPr>
          <w:i/>
          <w:i/>
        </w:rPr>
      </w:pPr>
      <w:r>
        <w:rPr>
          <w:i/>
          <w:lang w:eastAsia="ar-SA"/>
        </w:rPr>
        <w:t xml:space="preserve">                                                                                                </w:t>
      </w:r>
      <w:r>
        <w:rPr>
          <w:i/>
        </w:rPr>
        <w:t>Załącznik nr 4 do zarządzenia nr 22/2020</w:t>
      </w:r>
    </w:p>
    <w:p>
      <w:pPr>
        <w:pStyle w:val="Normal"/>
        <w:jc w:val="center"/>
        <w:rPr>
          <w:rFonts w:ascii="Times New Roman" w:hAnsi="Times New Roman" w:eastAsia="Times New Roman" w:cs="Times New Roman"/>
          <w:i/>
          <w:i/>
          <w:color w:val="00000A"/>
          <w:sz w:val="20"/>
          <w:szCs w:val="20"/>
          <w:lang w:val="pl-PL" w:eastAsia="ar-SA"/>
        </w:rPr>
      </w:pPr>
      <w:r>
        <w:rPr>
          <w:rFonts w:eastAsia="Times New Roman" w:cs="Times New Roman" w:ascii="Times New Roman" w:hAnsi="Times New Roman"/>
          <w:i/>
          <w:color w:val="00000A"/>
          <w:sz w:val="20"/>
          <w:szCs w:val="20"/>
          <w:lang w:val="pl-PL" w:eastAsia="ar-SA"/>
        </w:rPr>
        <w:t xml:space="preserve">                         </w:t>
      </w:r>
    </w:p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  <w:i/>
          <w:i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0"/>
        <w:gridCol w:w="1276"/>
        <w:gridCol w:w="652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1012.8.KOS1.D7.PCOK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  <w:lang w:val="en-GB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  <w:lang w:val="en-GB"/>
              </w:rPr>
              <w:t>Podstawy coachingu w obsłudze klienta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  <w:lang w:val="en-GB"/>
              </w:rPr>
              <w:t>The Basis of Coaching in Client Service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2"/>
                <w:szCs w:val="22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Stacjonarne, , niestacjonarne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I stopnia 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dr Małgorzata Makowska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malgorzata.makowska@ujk.edu.pl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Język polski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Posiadanie podstawowej wiedzy z biologii i fizjologii człowieka ze szczególnym uwzględnieniem zagadnień związanych z anatomią i fizjologią układu nerwowego i hormonalnego. Podstawowa wiedza z podstaw komunikacji w zakresie przedmiotu wsparcia: Psychobiologiczne podstawy mowy ciała realizowanego na sem. I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6"/>
        <w:gridCol w:w="1766"/>
        <w:gridCol w:w="645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Konwersatorium, ćwiczenia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Bodytext32"/>
              <w:shd w:val="clear" w:color="auto" w:fill="auto"/>
              <w:spacing w:lineRule="auto" w:line="240" w:before="0" w:after="0"/>
              <w:ind w:hanging="0"/>
              <w:jc w:val="left"/>
              <w:rPr>
                <w:b/>
                <w:b/>
                <w:bCs/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Zajęcia prowadzone w salach dydaktycznych Filii w Sandomierzu UJK w Kielcach </w:t>
            </w:r>
            <w:r>
              <w:rPr>
                <w:sz w:val="18"/>
                <w:szCs w:val="18"/>
                <w:shd w:fill="FFFFFF" w:val="clear"/>
              </w:rPr>
              <w:t>oraz zdalnie przy użyciu platform dostępnych w Uczelni.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Zaliczenie z oceną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Web"/>
              <w:spacing w:beforeAutospacing="0" w:before="0" w:afterAutospacing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Metody podawcze (elementy wykładu informacyjnego i pogadanki), analiza - prezentacja multimedialna, dyskusja, wyjaśnianie zagadnień problemowych, ćwiczenia i analiza materiałów multimedialnych, PREZENTACJA I ANALIZA ZADANIA PROJEKTOWEGO</w:t>
            </w:r>
          </w:p>
        </w:tc>
      </w:tr>
      <w:tr>
        <w:trPr>
          <w:trHeight w:val="284" w:hRule="atLeast"/>
        </w:trPr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  <w:lang w:val="en-GB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 xml:space="preserve">Thorpe, Sara; Clifford, Jackie. Podręcznik coaching. Poznań: Wyd.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  <w:lang w:val="en-GB"/>
              </w:rPr>
              <w:t>Rebis, 2007.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Wainwright G., Mowa ciała. Praktyczne wprowadzenie. </w:t>
            </w:r>
          </w:p>
          <w:p>
            <w:pPr>
              <w:pStyle w:val="Normal"/>
              <w:ind w:left="720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http://www.structum.pl/czytelnia-pdf-op/Mowa_ciala_Praktyczne_wprowadzenie_mowcia.pdf 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Materiały przygotowane przez prowadzącego</w:t>
            </w:r>
          </w:p>
        </w:tc>
      </w:tr>
      <w:tr>
        <w:trPr>
          <w:trHeight w:val="284" w:hRule="atLeast"/>
        </w:trPr>
        <w:tc>
          <w:tcPr>
            <w:tcW w:w="15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Mietzel G., </w:t>
            </w: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Wprowadzenie do psychologii. 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Gdańskie Wydawnictwo Psychologiczne, Gdańsk 2011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Lieberman D.J., </w:t>
            </w: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Jak rozszyfrować każdego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. Dom Wydawniczy REBIS, Poznań 2017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81"/>
      </w:tblGrid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Cele przedmiotu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i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  <w:t xml:space="preserve">C1. </w:t>
            </w: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Zapoznanie studenta z współczesnym stanem wiedzy dotyczącej podstaw coachingu i pracy z ludźmi oraz ukształtowanie gotowości, by stosować się do praktycznych wskazówek w dziedzinie rozumienia i wykorzystania technik komunikacji w życiu codziennym i w pracy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  <w:t xml:space="preserve">C2. </w:t>
            </w: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 xml:space="preserve">Dostarczenie wiedzy i praktyczne doskonalenie umiejętności u studenta dotyczących zasad funkcjonowania umysłu, psychobiologii ludzkiego ciała oraz ich wykorzystania w budowaniu jakości relacji międzyludzkich, obsługi klienta oraz funkcjonowania w życiu towarzyskim i w pracy. 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iCs/>
                <w:color w:val="00000A"/>
                <w:sz w:val="18"/>
                <w:szCs w:val="18"/>
              </w:rPr>
              <w:t xml:space="preserve">C3. </w:t>
            </w: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Wykształcenie umiejętności i gotowości u studenta, by stosować zdobytą wiedzę w pracy zawodowej.</w:t>
            </w:r>
          </w:p>
        </w:tc>
      </w:tr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Treści programowe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18"/>
                <w:szCs w:val="18"/>
              </w:rPr>
              <w:t>Konwersatorium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20"/>
                <w:szCs w:val="20"/>
              </w:rPr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Historia i cele coachingu oraz praktyczne zastosowanie.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Biologiczne podstawy coachingu. Elementy wiedzy psychobiologii ciała i umysłu.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Działanie umysłu, zmysłowe postrzeganie świata i mentalne mapy rzeczywistości 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Komunikacja i jej rodzaje: komunikacja werbalna, metajęzyk, mowa ciała i komunikacja na poziomie energii.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Zasady kreatywnej i skutecznej komunikacji. Elementy NLP w komunikacji. Typy osobowości i kanały komunikacji.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Świadomość i podświadomość w komunikacji – język manipulacji i perswazji w obsłudze klienta. Kwestie etyczne. Oddziaływanie mózgu nieświadomego na układ i pracę części ciała odpowiedzialnych za komunikaty niewerbalne.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 xml:space="preserve">Narzędzia coachingowe i ich wykorzystanie w pracy kosmetologa. 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 xml:space="preserve">Analiza typów osobowości i kanałów komunikacji na przykładach. 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Efekt halo i siła pierwszego wrażenia. Coaching poprzez wrażenia estetyczne.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Elementy coachingu zdrowia w pracy kosmetologa.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 xml:space="preserve">Praktyczne wykorzystanie strategii komunikacyjnych w pracy z klientem. 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Coaching wprowadzania zmiany i utrwalania pożądanych nawyków.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/>
                <w:iCs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Analiza przykładowych sytuacji realnych,  materiałów graficznych i filmowych multumedialnych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/>
                <w:iCs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Analiza i prezentacje projektów studenckich cz. 1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/>
                <w:iCs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00000A"/>
                <w:sz w:val="18"/>
                <w:szCs w:val="18"/>
              </w:rPr>
              <w:t>Analiza i prezentacje projektów studenckich cz. 2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Przedmiotowe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4"/>
        <w:gridCol w:w="7358"/>
        <w:gridCol w:w="1629"/>
      </w:tblGrid>
      <w:tr>
        <w:trPr>
          <w:trHeight w:val="284" w:hRule="exact"/>
          <w:cantSplit w:val="true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Odniesienie do kierunkowych efektów uczenia się</w:t>
            </w:r>
          </w:p>
        </w:tc>
      </w:tr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tabs>
                <w:tab w:val="left" w:pos="2610" w:leader="none"/>
              </w:tabs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zna i rozumie zjawiska i procesy zachodzące w organizmie człowieka oraz posiada wiadomości niezbędne dla rozumienia procesów komunikacji i mowy ciała, kształtowania dobrego wrażenia, budowania zaufania i stosowania konstruktywnego języka perswazji, zna i rozumie podstawy technik coachingowych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KOSP1_W01</w:t>
            </w:r>
          </w:p>
          <w:p>
            <w:pPr>
              <w:pStyle w:val="Normal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potrafi wykorzystać posiadaną wiedzę o coachingi i narzędziach coachingowych oraz posiada umiejętności komunikowania się z jednostką i grupą społeczną; potrafi zastosować w życiu wiedzę o mowie ciała oraz o psychobiologicznych zasadach skutecznej komunikacji w wspierania klienta w procesie zmiany nawyków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KOSP1_U03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posiada umiejętność ustnej i pisemnej prezentacji własnych działań i sugestii w oparciu dostępną literaturę z zachowaniem praw autorskich oraz potrafi podnosić swoje kompetencje osobiste i wykorzystać wiedzę dotyczącą coachingu w codziennym życiu oraz pracy zawodowej np. podczas rozmowy z klientem itp. 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KOSP1_U12</w:t>
            </w:r>
          </w:p>
          <w:p>
            <w:pPr>
              <w:pStyle w:val="Normal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świadomy poziomu swojej wiedzy, zakresu umiejętności praktycznych oraz doświadczenia wykazuje stałą gotowość do zasięgania opinii ekspertów (psychologa, biologa, coacha) i jest gotowy świadomie wybrać odpowiednie dla siebie narzędzia pracy coachingowej, tak by wykorzystać je do osiągania sukcesu w życiu prywatnym i pracy zawodowej 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KOSP1_K03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29"/>
        <w:gridCol w:w="377"/>
        <w:gridCol w:w="378"/>
        <w:gridCol w:w="377"/>
        <w:gridCol w:w="1"/>
        <w:gridCol w:w="377"/>
        <w:gridCol w:w="377"/>
        <w:gridCol w:w="378"/>
        <w:gridCol w:w="2"/>
        <w:gridCol w:w="375"/>
        <w:gridCol w:w="378"/>
        <w:gridCol w:w="379"/>
        <w:gridCol w:w="2"/>
        <w:gridCol w:w="378"/>
        <w:gridCol w:w="379"/>
        <w:gridCol w:w="380"/>
        <w:gridCol w:w="1"/>
        <w:gridCol w:w="378"/>
        <w:gridCol w:w="380"/>
        <w:gridCol w:w="379"/>
        <w:gridCol w:w="380"/>
        <w:gridCol w:w="379"/>
        <w:gridCol w:w="379"/>
        <w:gridCol w:w="1"/>
        <w:gridCol w:w="379"/>
        <w:gridCol w:w="380"/>
        <w:gridCol w:w="375"/>
      </w:tblGrid>
      <w:tr>
        <w:trPr>
          <w:trHeight w:val="284" w:hRule="atLeast"/>
        </w:trPr>
        <w:tc>
          <w:tcPr>
            <w:tcW w:w="9778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2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(symbol)</w:t>
            </w:r>
          </w:p>
        </w:tc>
        <w:tc>
          <w:tcPr>
            <w:tcW w:w="7949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Sposób weryfikacji </w:t>
            </w:r>
            <w:r>
              <w:rPr>
                <w:rFonts w:cs="Arial" w:ascii="Arial" w:hAnsi="Arial"/>
                <w:b/>
                <w:color w:val="00000A"/>
                <w:sz w:val="20"/>
                <w:szCs w:val="20"/>
              </w:rPr>
              <w:t>(+/-)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3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Kolokwium</w:t>
            </w:r>
          </w:p>
        </w:tc>
        <w:tc>
          <w:tcPr>
            <w:tcW w:w="1134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Projekt</w:t>
            </w:r>
          </w:p>
        </w:tc>
        <w:tc>
          <w:tcPr>
            <w:tcW w:w="1138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Aktywność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własna</w:t>
            </w:r>
          </w:p>
        </w:tc>
        <w:tc>
          <w:tcPr>
            <w:tcW w:w="1138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                 w grupie</w:t>
            </w:r>
          </w:p>
        </w:tc>
        <w:tc>
          <w:tcPr>
            <w:tcW w:w="1135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Inne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iCs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iCs/>
                <w:color w:val="00000A"/>
                <w:sz w:val="16"/>
                <w:szCs w:val="16"/>
              </w:rPr>
              <w:t>(obecność)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3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7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7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7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2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5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2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>+</w:t>
            </w:r>
          </w:p>
        </w:tc>
        <w:tc>
          <w:tcPr>
            <w:tcW w:w="375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5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5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5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/>
      </w:pPr>
      <w:r>
        <w:rPr/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20"/>
        <w:gridCol w:w="8269"/>
      </w:tblGrid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pacing w:val="-5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18"/>
                <w:szCs w:val="18"/>
              </w:rPr>
              <w:t>ćwiczenia (C)</w:t>
            </w:r>
          </w:p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pacing w:val="-5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18"/>
                <w:szCs w:val="18"/>
              </w:rPr>
              <w:t>konwersatorium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Zna podstawowe terminy dotyczące coachingu i narzędzi coachingowych. Zna zasady działania komunikacji. Zna podstawowe zasady wykorzystania coachingu w życiu codziennym i pracy.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Zaliczenie z oceną: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praca projektowa– 50-59%,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zadania do pracy własnej – 50-59%,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obecność i aktywny udział w zajęciach </w:t>
            </w:r>
            <w:r>
              <w:rPr>
                <w:rFonts w:cs="Times New Roman"/>
                <w:sz w:val="20"/>
                <w:szCs w:val="20"/>
              </w:rPr>
              <w:t>na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Zna wybrane terminy dotyczące coachingu i narzędzi coachingowych. Zna zasady działania komunikacji. Zna podstawowe zasady wykorzystania coachingu i technik komunikacyjnych w życiu codziennym i pracy. Potrafi świadomie dokonywać analizy elementów skutecznej komunikacji i interpretować je. Potrafi wykorzystać podstawową wiedzę o coachingu i komunikacji w różnych sytuacjach życiowych np. obsługa klienta itp.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Zaliczenie z oceną: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praca projektowa– 60-69%,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zadania do pracy własnej – 60-69%,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obecność i aktywny udział w zajęciach </w:t>
            </w:r>
            <w:r>
              <w:rPr>
                <w:rFonts w:cs="Times New Roman"/>
                <w:sz w:val="20"/>
                <w:szCs w:val="20"/>
              </w:rPr>
              <w:t>na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Zna większość terminów dotyczących coachingu i narzędzi coachingowych. Zna zasady działania komunikacji. Zna podstawowe zasady wykorzystania coachingu i zasad skutecznej komunikacji w życiu codziennym i pracy. Potrafi świadomie dokonywać analizy narzędzi coachingowych i wykorzystać je. Potrafi wykorzystać podstawową wiedzę o technikach komunikacji i perswazji w różnych sytuacjach życiowych np. obsługa klienta itp. Zna podstawowe psychobiologiczne mechanizmy stojące za skuteczną komunikacją i kształtowaniem nawyków.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Zaliczenie z oceną: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praca projektowa– 70-79%,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zadania do pracy własnej – 70-79%,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obecność i aktywny udział w zajęciach </w:t>
            </w:r>
            <w:r>
              <w:rPr>
                <w:rFonts w:cs="Times New Roman"/>
                <w:sz w:val="20"/>
                <w:szCs w:val="20"/>
              </w:rPr>
              <w:t>na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Zna niemal wszystkie terminy dotyczące coachingu i narzędzi coachingowych. Zna zasady działania komunikacji. Zna podstawowe zasady wykorzystania coachingu i zasad skutecznej komunikacji w życiu codziennym i pracy. Potrafi świadomie dokonywać analizy narzędzi coachingowych i wykorzystać je. Potrafi wykorzystać wiedzę o technikach komunikacji i perswazji w różnych sytuacjach życiowych np. obsługa klienta itp. Zna podstawowe psychobiologiczne mechanizmy stojące za skuteczną komunikacją i kształtowaniem nawyków oraz ich uwarunkowania psychologiczne i kulturowe.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Zaliczenie z oceną: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praca projektowa– 80-89%,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zadania do pracy własnej – 80-89%,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obecność i aktywny udział w zajęciach </w:t>
            </w:r>
            <w:r>
              <w:rPr>
                <w:rFonts w:cs="Times New Roman"/>
                <w:sz w:val="20"/>
                <w:szCs w:val="20"/>
              </w:rPr>
              <w:t>na 80% zajęć</w:t>
            </w:r>
          </w:p>
        </w:tc>
      </w:tr>
      <w:tr>
        <w:trPr>
          <w:trHeight w:val="500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Zna wszystkie terminy dotyczące coachingu i narzędzi coachingowych. Zna zasady działania komunikacji. Zna podstawowe zasady wykorzystania coachingu i zasad skutecznej komunikacji w życiu codziennym i pracy. Potrafi świadomie dokonywać analizy narzędzi coachingowych i wykorzystać je. Potrafi wykorzystać podstawową wiedzę o technikach komunikacji i perswazji w różnych sytuacjach życiowych np. obsługa klienta itp. Zna podstawowe psychobiologiczne mechanizmy stojące za skuteczną komunikacją i kształtowaniem nawyków, ich uwarunkowania psychologiczne i kulturowe oraz świadomie je rozpoznaje i interpretuje.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Zaliczenie z oceną: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praca projektowa– 90-100%, </w:t>
            </w:r>
          </w:p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zadania do pracy własnej – 90- 100%,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obecność i aktywny udział w zajęciach </w:t>
            </w:r>
            <w:r>
              <w:rPr>
                <w:rFonts w:cs="Times New Roman"/>
                <w:sz w:val="20"/>
                <w:szCs w:val="20"/>
              </w:rPr>
              <w:t>na 80% zajęć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29"/>
        <w:gridCol w:w="1476"/>
        <w:gridCol w:w="147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ćwiczeń, konwersatorium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2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sz w:val="16"/>
          <w:szCs w:val="16"/>
        </w:rPr>
        <w:tab/>
        <w:tab/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16"/>
        <w:b/>
        <w:bCs w:val="false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9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SimSun" w:cs="Arial"/>
      <w:color w:val="000000"/>
      <w:kern w:val="2"/>
      <w:sz w:val="24"/>
      <w:szCs w:val="24"/>
      <w:lang w:val="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link w:val="Bodytext4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basedOn w:val="Bodytex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link w:val="Tekstpodstawowy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link w:val="Heading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link w:val="Bodytext3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link w:val="Heading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" w:customStyle="1">
    <w:name w:val="Heading #2 (2)_"/>
    <w:link w:val="Heading2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link w:val="Podtytu"/>
    <w:qFormat/>
    <w:rsid w:val="009c36eb"/>
    <w:rPr>
      <w:rFonts w:ascii="Cambria" w:hAnsi="Cambria"/>
      <w:sz w:val="24"/>
      <w:szCs w:val="24"/>
      <w:lang w:val="pl-PL"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Annotationreference">
    <w:name w:val="annotation reference"/>
    <w:semiHidden/>
    <w:qFormat/>
    <w:rsid w:val="0050503e"/>
    <w:rPr>
      <w:sz w:val="16"/>
      <w:szCs w:val="16"/>
    </w:rPr>
  </w:style>
  <w:style w:type="character" w:styleId="Footnotereference">
    <w:name w:val="footnote reference"/>
    <w:semiHidden/>
    <w:qFormat/>
    <w:rsid w:val="0050503e"/>
    <w:rPr>
      <w:vertAlign w:val="superscript"/>
    </w:rPr>
  </w:style>
  <w:style w:type="character" w:styleId="StopkaZnak" w:customStyle="1">
    <w:name w:val="Stopka Znak"/>
    <w:link w:val="Stopka"/>
    <w:qFormat/>
    <w:rsid w:val="00c10eee"/>
    <w:rPr>
      <w:rFonts w:ascii="Times New Roman" w:hAnsi="Times New Roman" w:eastAsia="Times New Roman" w:cs="Times New Roman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">
    <w:name w:val="ListLabel 2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3">
    <w:name w:val="ListLabel 3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4">
    <w:name w:val="ListLabel 4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9">
    <w:name w:val="ListLabel 9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12">
    <w:name w:val="ListLabel 12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17">
    <w:name w:val="ListLabel 17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19">
    <w:name w:val="ListLabel 1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20">
    <w:name w:val="ListLabel 20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1">
    <w:name w:val="ListLabel 2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2">
    <w:name w:val="ListLabel 2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23">
    <w:name w:val="ListLabel 23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sz w:val="21"/>
      <w:szCs w:val="21"/>
      <w:u w:val="none"/>
      <w:lang w:val="pl"/>
    </w:rPr>
  </w:style>
  <w:style w:type="character" w:styleId="ListLabel24">
    <w:name w:val="ListLabel 2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25">
    <w:name w:val="ListLabel 2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45">
    <w:name w:val="ListLabel 4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lang w:val="pl"/>
    </w:rPr>
  </w:style>
  <w:style w:type="character" w:styleId="ListLabel46">
    <w:name w:val="ListLabel 46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  <w:lang w:val="pl"/>
    </w:rPr>
  </w:style>
  <w:style w:type="character" w:styleId="ListLabel47">
    <w:name w:val="ListLabel 4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pl"/>
    </w:rPr>
  </w:style>
  <w:style w:type="character" w:styleId="ListLabel48">
    <w:name w:val="ListLabel 4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49">
    <w:name w:val="ListLabel 4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50">
    <w:name w:val="ListLabel 50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</w:rPr>
  </w:style>
  <w:style w:type="character" w:styleId="ListLabel51">
    <w:name w:val="ListLabel 5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56">
    <w:name w:val="ListLabel 5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57">
    <w:name w:val="ListLabel 57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sz w:val="21"/>
      <w:szCs w:val="21"/>
      <w:u w:val="none"/>
    </w:rPr>
  </w:style>
  <w:style w:type="character" w:styleId="ListLabel58">
    <w:name w:val="ListLabel 5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59">
    <w:name w:val="ListLabel 5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60">
    <w:name w:val="ListLabel 60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1">
    <w:name w:val="ListLabel 6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2">
    <w:name w:val="ListLabel 6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63">
    <w:name w:val="ListLabel 63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4">
    <w:name w:val="ListLabel 6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5">
    <w:name w:val="ListLabel 6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ListLabel66">
    <w:name w:val="ListLabel 66"/>
    <w:qFormat/>
    <w:rPr>
      <w:rFonts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sz w:val="21"/>
      <w:szCs w:val="21"/>
      <w:u w:val="none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</w:rPr>
  </w:style>
  <w:style w:type="character" w:styleId="ListLabel68">
    <w:name w:val="ListLabel 68"/>
    <w:qFormat/>
    <w:rPr>
      <w:rFonts w:ascii="Times New Roman" w:hAnsi="Times New Roman"/>
      <w:b/>
      <w:color w:val="00000A"/>
      <w:sz w:val="20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ascii="Times New Roman" w:hAnsi="Times New Roman"/>
      <w:b/>
      <w:color w:val="00000A"/>
      <w:sz w:val="20"/>
    </w:rPr>
  </w:style>
  <w:style w:type="character" w:styleId="ListLabel76">
    <w:name w:val="ListLabel 76"/>
    <w:qFormat/>
    <w:rPr>
      <w:rFonts w:ascii="Times New Roman" w:hAnsi="Times New Roman"/>
      <w:b/>
      <w:color w:val="00000A"/>
      <w:sz w:val="20"/>
    </w:rPr>
  </w:style>
  <w:style w:type="character" w:styleId="ListLabel77">
    <w:name w:val="ListLabel 77"/>
    <w:qFormat/>
    <w:rPr>
      <w:color w:val="00000A"/>
    </w:rPr>
  </w:style>
  <w:style w:type="character" w:styleId="ListLabel78">
    <w:name w:val="ListLabel 78"/>
    <w:qFormat/>
    <w:rPr>
      <w:color w:val="00000A"/>
    </w:rPr>
  </w:style>
  <w:style w:type="character" w:styleId="ListLabel79">
    <w:name w:val="ListLabel 79"/>
    <w:qFormat/>
    <w:rPr>
      <w:rFonts w:ascii="Times New Roman" w:hAnsi="Times New Roman"/>
      <w:b/>
      <w:bCs w:val="false"/>
      <w:sz w:val="16"/>
    </w:rPr>
  </w:style>
  <w:style w:type="character" w:styleId="ListLabel80">
    <w:name w:val="ListLabel 80"/>
    <w:qFormat/>
    <w:rPr>
      <w:color w:val="00000A"/>
    </w:rPr>
  </w:style>
  <w:style w:type="character" w:styleId="NagwekZnak">
    <w:name w:val="Nagłówek Znak"/>
    <w:qFormat/>
    <w:rPr>
      <w:rFonts w:eastAsia="Lucida Sans Unicode" w:cs="Mangal"/>
      <w:kern w:val="2"/>
      <w:sz w:val="24"/>
      <w:szCs w:val="21"/>
      <w:lang w:eastAsia="zh-CN" w:bidi="hi-IN"/>
    </w:rPr>
  </w:style>
  <w:style w:type="character" w:styleId="Odwiedzoneczeinternetowe">
    <w:name w:val="Odwiedzone łącze internetowe"/>
    <w:rPr>
      <w:color w:val="954F72"/>
      <w:u w:val="single"/>
    </w:rPr>
  </w:style>
  <w:style w:type="character" w:styleId="Nierozpoznanawzmianka">
    <w:name w:val="Nierozpoznana wzmianka"/>
    <w:qFormat/>
    <w:rPr>
      <w:color w:val="605E5C"/>
      <w:highlight w:val="lightGray"/>
    </w:rPr>
  </w:style>
  <w:style w:type="character" w:styleId="WW8Num29z1">
    <w:name w:val="WW8Num29z1"/>
    <w:qFormat/>
    <w:rPr>
      <w:color w:val="000000"/>
    </w:rPr>
  </w:style>
  <w:style w:type="character" w:styleId="WW8Num29z0">
    <w:name w:val="WW8Num29z0"/>
    <w:qFormat/>
    <w:rPr/>
  </w:style>
  <w:style w:type="character" w:styleId="Symbolewypunktowania">
    <w:name w:val="Symbole wypunktowania"/>
    <w:qFormat/>
    <w:rPr>
      <w:rFonts w:ascii="OpenSymbol;Segoe UI Symbol" w:hAnsi="OpenSymbol;Segoe UI Symbol" w:eastAsia="OpenSymbol;Segoe UI Symbol" w:cs="OpenSymbol;Segoe UI Symbol"/>
    </w:rPr>
  </w:style>
  <w:style w:type="character" w:styleId="WW8Num32z1">
    <w:name w:val="WW8Num32z1"/>
    <w:qFormat/>
    <w:rPr>
      <w:color w:val="000000"/>
    </w:rPr>
  </w:style>
  <w:style w:type="character" w:styleId="WW8Num32z0">
    <w:name w:val="WW8Num32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rFonts w:ascii="Times New Roman" w:hAnsi="Times New Roman" w:cs="Times New Roman"/>
      <w:sz w:val="20"/>
      <w:szCs w:val="20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Domylnaczcionkaakapitu1">
    <w:name w:val="Domyślna czcionka akapitu1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rFonts w:cs="Times New Roman"/>
      <w:sz w:val="20"/>
      <w:szCs w:val="20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rFonts w:cs="Times New Roman"/>
      <w:sz w:val="20"/>
      <w:szCs w:val="20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sz w:val="20"/>
      <w:szCs w:val="20"/>
    </w:rPr>
  </w:style>
  <w:style w:type="character" w:styleId="WW8Num8z1">
    <w:name w:val="WW8Num8z1"/>
    <w:qFormat/>
    <w:rPr>
      <w:color w:val="000000"/>
    </w:rPr>
  </w:style>
  <w:style w:type="character" w:styleId="WW8Num6z1">
    <w:name w:val="WW8Num6z1"/>
    <w:qFormat/>
    <w:rPr>
      <w:color w:val="000000"/>
    </w:rPr>
  </w:style>
  <w:style w:type="character" w:styleId="Domylnaczcionkaakapitu">
    <w:name w:val="Domyślna czcionka akapitu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>
      <w:rFonts w:cs="Times New Roman"/>
      <w:sz w:val="20"/>
      <w:szCs w:val="20"/>
    </w:rPr>
  </w:style>
  <w:style w:type="character" w:styleId="WW8Num7z0">
    <w:name w:val="WW8Num7z0"/>
    <w:qFormat/>
    <w:rPr>
      <w:rFonts w:cs="Times New Roman"/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color w:val="000000"/>
    </w:rPr>
  </w:style>
  <w:style w:type="character" w:styleId="WW8Num5z0">
    <w:name w:val="WW8Num5z0"/>
    <w:qFormat/>
    <w:rPr/>
  </w:style>
  <w:style w:type="character" w:styleId="WW8Num4z1">
    <w:name w:val="WW8Num4z1"/>
    <w:qFormat/>
    <w:rPr>
      <w:color w:val="000000"/>
    </w:rPr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>
      <w:rFonts w:ascii="Times New Roman" w:hAnsi="Times New Roman" w:cs="Times New Roman"/>
      <w:b/>
      <w:color w:val="000000"/>
      <w:sz w:val="20"/>
      <w:szCs w:val="20"/>
    </w:rPr>
  </w:style>
  <w:style w:type="character" w:styleId="WW8Num1z0">
    <w:name w:val="WW8Num1z0"/>
    <w:qFormat/>
    <w:rPr>
      <w:rFonts w:ascii="Times New Roman" w:hAnsi="Times New Roman" w:cs="Times New Roman"/>
      <w:b/>
      <w:i/>
      <w:color w:val="000000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42" w:customStyle="1">
    <w:name w:val="Body text (4)"/>
    <w:basedOn w:val="Normal"/>
    <w:link w:val="Bodytext4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Tekstpodstawowy9" w:customStyle="1">
    <w:name w:val="Tekst podstawowy9"/>
    <w:basedOn w:val="Normal"/>
    <w:link w:val="Bodytext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Heading23" w:customStyle="1">
    <w:name w:val="Heading #2"/>
    <w:basedOn w:val="Normal"/>
    <w:link w:val="Heading2"/>
    <w:qFormat/>
    <w:pPr>
      <w:shd w:val="clear" w:color="auto" w:fill="FFFFFF"/>
      <w:spacing w:lineRule="auto" w:before="360" w:after="120"/>
      <w:ind w:hanging="360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Bodytext32" w:customStyle="1">
    <w:name w:val="Body text (3)"/>
    <w:basedOn w:val="Normal"/>
    <w:link w:val="Bodytext3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Heading11" w:customStyle="1">
    <w:name w:val="Heading #1"/>
    <w:basedOn w:val="Normal"/>
    <w:link w:val="Heading1"/>
    <w:qFormat/>
    <w:pPr>
      <w:shd w:val="clear" w:color="auto" w:fill="FFFFFF"/>
      <w:spacing w:lineRule="auto" w:before="1260" w:after="300"/>
      <w:outlineLvl w:val="0"/>
    </w:pPr>
    <w:rPr>
      <w:rFonts w:ascii="Times New Roman" w:hAnsi="Times New Roman" w:eastAsia="Times New Roman" w:cs="Times New Roman"/>
      <w:color w:val="00000A"/>
      <w:sz w:val="22"/>
      <w:szCs w:val="22"/>
      <w:lang w:val="x-none" w:eastAsia="x-none"/>
    </w:rPr>
  </w:style>
  <w:style w:type="paragraph" w:styleId="Heading221" w:customStyle="1">
    <w:name w:val="Heading #2 (2)"/>
    <w:basedOn w:val="Normal"/>
    <w:link w:val="Heading220"/>
    <w:qFormat/>
    <w:pPr>
      <w:shd w:val="clear" w:color="auto" w:fill="FFFFFF"/>
      <w:spacing w:lineRule="exact" w:line="317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Podtytu">
    <w:name w:val="Subtitle"/>
    <w:basedOn w:val="Normal"/>
    <w:link w:val="PodtytuZnak"/>
    <w:qFormat/>
    <w:rsid w:val="009c36eb"/>
    <w:pPr>
      <w:spacing w:before="0" w:after="60"/>
      <w:jc w:val="center"/>
      <w:outlineLvl w:val="1"/>
    </w:pPr>
    <w:rPr>
      <w:rFonts w:ascii="Cambria" w:hAnsi="Cambria"/>
      <w:color w:val="00000A"/>
      <w:lang w:val="pl-PL"/>
    </w:rPr>
  </w:style>
  <w:style w:type="paragraph" w:styleId="NormalWeb">
    <w:name w:val="Normal (Web)"/>
    <w:basedOn w:val="Normal"/>
    <w:uiPriority w:val="99"/>
    <w:unhideWhenUsed/>
    <w:qFormat/>
    <w:rsid w:val="00515b0f"/>
    <w:pPr>
      <w:spacing w:beforeAutospacing="1" w:afterAutospacing="1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67b6"/>
    <w:pPr/>
    <w:rPr>
      <w:rFonts w:ascii="Tahoma" w:hAnsi="Tahoma" w:cs="Times New Roman"/>
      <w:sz w:val="16"/>
      <w:szCs w:val="16"/>
      <w:lang w:eastAsia="x-none"/>
    </w:rPr>
  </w:style>
  <w:style w:type="paragraph" w:styleId="Annotationtext">
    <w:name w:val="annotation text"/>
    <w:basedOn w:val="Normal"/>
    <w:semiHidden/>
    <w:qFormat/>
    <w:rsid w:val="0050503e"/>
    <w:pPr/>
    <w:rPr>
      <w:sz w:val="20"/>
      <w:szCs w:val="20"/>
    </w:rPr>
  </w:style>
  <w:style w:type="paragraph" w:styleId="Annotationsubject">
    <w:name w:val="annotation subject"/>
    <w:basedOn w:val="Annotationtext"/>
    <w:semiHidden/>
    <w:qFormat/>
    <w:rsid w:val="0050503e"/>
    <w:pPr/>
    <w:rPr>
      <w:b/>
      <w:bCs/>
    </w:rPr>
  </w:style>
  <w:style w:type="paragraph" w:styleId="Footnotetext">
    <w:name w:val="footnote text"/>
    <w:basedOn w:val="Normal"/>
    <w:semiHidden/>
    <w:qFormat/>
    <w:rsid w:val="0050503e"/>
    <w:pPr/>
    <w:rPr>
      <w:sz w:val="20"/>
      <w:szCs w:val="20"/>
    </w:rPr>
  </w:style>
  <w:style w:type="paragraph" w:styleId="Stopka">
    <w:name w:val="Footer"/>
    <w:basedOn w:val="Normal"/>
    <w:link w:val="StopkaZnak"/>
    <w:rsid w:val="00c10eee"/>
    <w:pPr>
      <w:tabs>
        <w:tab w:val="center" w:pos="4536" w:leader="none"/>
        <w:tab w:val="right" w:pos="9072" w:leader="none"/>
      </w:tabs>
    </w:pPr>
    <w:rPr>
      <w:rFonts w:ascii="Times New Roman" w:hAnsi="Times New Roman" w:eastAsia="Times New Roman" w:cs="Times New Roman"/>
      <w:color w:val="00000A"/>
      <w:sz w:val="20"/>
      <w:szCs w:val="20"/>
      <w:lang w:val="pl-PL"/>
    </w:rPr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ezodstpw">
    <w:name w:val="Bez odstępów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Lucida Sans Unicode" w:cs="Mangal"/>
      <w:color w:val="auto"/>
      <w:kern w:val="2"/>
      <w:sz w:val="24"/>
      <w:szCs w:val="21"/>
      <w:lang w:val="pl-PL" w:eastAsia="zh-CN" w:bidi="hi-IN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a7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1B6A-F708-4A07-B433-2A515C5E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LibreOffice/5.4.3.2$Windows_x86 LibreOffice_project/92a7159f7e4af62137622921e809f8546db437e5</Application>
  <Pages>3</Pages>
  <Words>1272</Words>
  <Characters>8523</Characters>
  <CharactersWithSpaces>9758</CharactersWithSpaces>
  <Paragraphs>220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2024-10-08T12:43:00Z</dcterms:created>
  <dc:creator>Rektor UJK</dc:creator>
  <dc:description/>
  <dc:language>pl-PL</dc:language>
  <cp:lastModifiedBy/>
  <cp:lastPrinted>2020-01-27T12:37:00Z</cp:lastPrinted>
  <dcterms:modified xsi:type="dcterms:W3CDTF">2025-04-01T10:37:11Z</dcterms:modified>
  <cp:revision>3</cp:revision>
  <dc:subject/>
  <dc:title>Zarządzenie nr 120-2021 Tekst jednolity Załącznik nr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