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shd w:val="clear" w:color="auto" w:fill="auto"/>
        <w:ind w:right="60" w:hanging="0"/>
        <w:rPr>
          <w:b/>
          <w:b/>
          <w:i/>
          <w:i/>
        </w:rPr>
      </w:pPr>
      <w:r>
        <w:rPr>
          <w:b/>
          <w:i/>
        </w:rPr>
      </w:r>
    </w:p>
    <w:p>
      <w:pPr>
        <w:pStyle w:val="Bodytext21"/>
        <w:shd w:val="clear" w:color="auto" w:fill="auto"/>
        <w:tabs>
          <w:tab w:val="left" w:pos="8317" w:leader="none"/>
        </w:tabs>
        <w:ind w:left="2380" w:right="60" w:hanging="0"/>
        <w:jc w:val="left"/>
        <w:rPr>
          <w:b/>
          <w:b/>
        </w:rPr>
      </w:pPr>
      <w:r>
        <w:rPr>
          <w:b/>
          <w:i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50"/>
        <w:gridCol w:w="1276"/>
        <w:gridCol w:w="656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8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18"/>
                <w:szCs w:val="18"/>
              </w:rPr>
              <w:t>1012.8.KOS1.D18.MP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20"/>
                <w:szCs w:val="20"/>
              </w:rPr>
              <w:t xml:space="preserve">Mykologia i parazytologia 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 xml:space="preserve">                                        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 xml:space="preserve">Mycology and Parasitology 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6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1"/>
        <w:gridCol w:w="5425"/>
      </w:tblGrid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ind w:left="-13" w:right="100" w:hanging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Studia stacjonarne 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ind w:left="188" w:right="200" w:hanging="188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Studia pierwszego stopnia licencjackie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studiów*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dr Małgorzata Makowska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mmakowska@ujk.edu.pl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1"/>
        <w:gridCol w:w="5425"/>
      </w:tblGrid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polski</w:t>
            </w:r>
          </w:p>
        </w:tc>
      </w:tr>
      <w:tr>
        <w:trPr>
          <w:trHeight w:val="284" w:hRule="atLeast"/>
        </w:trPr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Posiadanie wiedzy w zakresie biologii, higieny, mikrobiologii i immunologii oraz dermatologii zdobytej w trakcie realizacji przedmiotów w toku studiów na kierunku kosmetologia. 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87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4"/>
        <w:gridCol w:w="1768"/>
        <w:gridCol w:w="649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0" w:leader="none"/>
              </w:tabs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Wykłady, ćwiczenia 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Bodytext32"/>
              <w:shd w:val="clear" w:color="auto" w:fill="auto"/>
              <w:snapToGrid w:val="false"/>
              <w:spacing w:lineRule="auto" w:line="240" w:before="0" w:after="0"/>
              <w:ind w:hanging="0"/>
              <w:jc w:val="left"/>
              <w:rPr/>
            </w:pPr>
            <w:r>
              <w:rPr>
                <w:sz w:val="18"/>
                <w:szCs w:val="18"/>
                <w:lang w:val="pl"/>
              </w:rPr>
              <w:t xml:space="preserve">Pomieszczenia dydaktyczne Filii w Sandomierzu UJK w Kielcach 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Wykład: zaliczenie z oceną - test końcowy; ćwiczenia – kolokwium, zadania i prezentacja wybranego tematu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sz w:val="18"/>
                <w:szCs w:val="18"/>
              </w:rPr>
              <w:t>Metody podawcze (wykład wyjaśniający), analiza prezentacji multimedialnych i materiałów audiowizualnych, dyskusja, wyjaśnienie zagadnień problemowych, prezentacja i analiza prac projektowych</w:t>
            </w:r>
          </w:p>
        </w:tc>
      </w:tr>
      <w:tr>
        <w:trPr>
          <w:trHeight w:val="284" w:hRule="atLeast"/>
        </w:trPr>
        <w:tc>
          <w:tcPr>
            <w:tcW w:w="15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ind w:left="426" w:hanging="392"/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0"/>
                <w:numId w:val="4"/>
              </w:numPr>
              <w:rPr>
                <w:rStyle w:val="Brak"/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Style w:val="Brak"/>
                <w:rFonts w:cs="Times New Roman" w:ascii="Times New Roman" w:hAnsi="Times New Roman"/>
                <w:sz w:val="18"/>
                <w:szCs w:val="18"/>
                <w:lang w:val="pl-PL"/>
              </w:rPr>
              <w:t xml:space="preserve">Deryło A., </w:t>
            </w:r>
            <w:r>
              <w:rPr>
                <w:rStyle w:val="Brak"/>
                <w:rFonts w:cs="Times New Roman" w:ascii="Times New Roman" w:hAnsi="Times New Roman"/>
                <w:i/>
                <w:iCs/>
                <w:sz w:val="18"/>
                <w:szCs w:val="18"/>
                <w:lang w:val="pl-PL"/>
              </w:rPr>
              <w:t>Parazytologia i akaroentomologia medyczna</w:t>
            </w:r>
            <w:r>
              <w:rPr>
                <w:rStyle w:val="Brak"/>
                <w:rFonts w:cs="Times New Roman" w:ascii="Times New Roman" w:hAnsi="Times New Roman"/>
                <w:sz w:val="18"/>
                <w:szCs w:val="18"/>
                <w:lang w:val="pl-PL"/>
              </w:rPr>
              <w:t xml:space="preserve">. </w:t>
            </w:r>
            <w:r>
              <w:rPr>
                <w:rStyle w:val="Brak"/>
                <w:rFonts w:cs="Times New Roman" w:ascii="Times New Roman" w:hAnsi="Times New Roman"/>
                <w:sz w:val="18"/>
                <w:szCs w:val="18"/>
                <w:lang w:val="en-US"/>
              </w:rPr>
              <w:t>Wydawnictwo Naukowe PWN, Warszawa, 2002.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>
                <w:rStyle w:val="Brak"/>
              </w:rPr>
            </w:pPr>
            <w:r>
              <w:rPr>
                <w:rStyle w:val="Brak"/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 xml:space="preserve">Kurnatowska A., Kurnatowski P., </w:t>
            </w:r>
            <w:r>
              <w:rPr>
                <w:rStyle w:val="Brak"/>
                <w:rFonts w:cs="Times New Roman" w:ascii="Times New Roman" w:hAnsi="Times New Roman"/>
                <w:i/>
                <w:iCs/>
                <w:color w:val="00000A"/>
                <w:sz w:val="18"/>
                <w:szCs w:val="18"/>
                <w:lang w:val="pl-PL"/>
              </w:rPr>
              <w:t>Mikologia Medyczna</w:t>
            </w:r>
            <w:r>
              <w:rPr>
                <w:rStyle w:val="Brak"/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>. Wyd. Promedi, Łódź, 2006.</w:t>
            </w:r>
          </w:p>
          <w:p>
            <w:pPr>
              <w:pStyle w:val="Normal"/>
              <w:numPr>
                <w:ilvl w:val="0"/>
                <w:numId w:val="4"/>
              </w:numPr>
              <w:snapToGrid w:val="false"/>
              <w:rPr/>
            </w:pPr>
            <w:r>
              <w:rPr>
                <w:rStyle w:val="Brak"/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>Materiały przygotowane przez prowadzącego</w:t>
            </w:r>
          </w:p>
        </w:tc>
      </w:tr>
      <w:tr>
        <w:trPr>
          <w:trHeight w:val="284" w:hRule="atLeast"/>
        </w:trPr>
        <w:tc>
          <w:tcPr>
            <w:tcW w:w="15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ind w:left="426" w:hanging="392"/>
              <w:rPr>
                <w:rStyle w:val="Brak"/>
                <w:rFonts w:ascii="Times New Roman" w:hAnsi="Times New Roman" w:cs="Times New Roman"/>
                <w:color w:val="00000A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0"/>
                <w:numId w:val="5"/>
              </w:numPr>
              <w:snapToGrid w:val="false"/>
              <w:rPr>
                <w:rStyle w:val="Brak"/>
              </w:rPr>
            </w:pPr>
            <w:r>
              <w:rPr>
                <w:rStyle w:val="Brak"/>
                <w:rFonts w:cs="Times New Roman" w:ascii="Times New Roman" w:hAnsi="Times New Roman"/>
                <w:sz w:val="18"/>
                <w:szCs w:val="18"/>
                <w:lang w:val="pl-PL"/>
              </w:rPr>
              <w:t xml:space="preserve">Buczek A., </w:t>
            </w:r>
            <w:r>
              <w:rPr>
                <w:rStyle w:val="Brak"/>
                <w:rFonts w:cs="Times New Roman" w:ascii="Times New Roman" w:hAnsi="Times New Roman"/>
                <w:i/>
                <w:iCs/>
                <w:sz w:val="18"/>
                <w:szCs w:val="18"/>
                <w:lang w:val="pl-PL"/>
              </w:rPr>
              <w:t xml:space="preserve">Choroby pasożytnicze .Epidemiologia, Diagnostyka, Objawy. </w:t>
            </w:r>
            <w:r>
              <w:rPr>
                <w:rStyle w:val="Brak"/>
                <w:rFonts w:cs="Times New Roman" w:ascii="Times New Roman" w:hAnsi="Times New Roman"/>
                <w:sz w:val="18"/>
                <w:szCs w:val="18"/>
                <w:lang w:val="pl-PL"/>
              </w:rPr>
              <w:t>Wyd. Koliber, Lublin, 2005.</w:t>
            </w:r>
          </w:p>
          <w:p>
            <w:pPr>
              <w:pStyle w:val="Normal"/>
              <w:numPr>
                <w:ilvl w:val="0"/>
                <w:numId w:val="5"/>
              </w:numPr>
              <w:snapToGrid w:val="false"/>
              <w:rPr/>
            </w:pPr>
            <w:r>
              <w:rPr>
                <w:rStyle w:val="Brak"/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 xml:space="preserve">Krzyściak P.,Skóra M, Macura A.B., </w:t>
            </w:r>
            <w:r>
              <w:rPr>
                <w:rStyle w:val="Brak"/>
                <w:rFonts w:cs="Times New Roman" w:ascii="Times New Roman" w:hAnsi="Times New Roman"/>
                <w:i/>
                <w:iCs/>
                <w:color w:val="00000A"/>
                <w:sz w:val="18"/>
                <w:szCs w:val="18"/>
                <w:lang w:val="pl-PL"/>
              </w:rPr>
              <w:t>Atlas grzybów chorobotwórczych człowieka.</w:t>
            </w:r>
            <w:r>
              <w:rPr>
                <w:rStyle w:val="Brak"/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 xml:space="preserve"> Wyd. MedPharm, Polska, 2011.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735" w:type="dxa"/>
        <w:jc w:val="left"/>
        <w:tblInd w:w="-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35"/>
      </w:tblGrid>
      <w:tr>
        <w:trPr>
          <w:trHeight w:val="907" w:hRule="atLeast"/>
        </w:trPr>
        <w:tc>
          <w:tcPr>
            <w:tcW w:w="9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60" w:type="dxa"/>
            </w:tcMar>
          </w:tcPr>
          <w:p>
            <w:pPr>
              <w:pStyle w:val="Normal"/>
              <w:numPr>
                <w:ilvl w:val="1"/>
                <w:numId w:val="1"/>
              </w:numPr>
              <w:spacing w:lineRule="auto" w:line="276"/>
              <w:ind w:left="498" w:hanging="426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Cele przedmiotu</w:t>
            </w:r>
          </w:p>
          <w:p>
            <w:pPr>
              <w:pStyle w:val="Normal"/>
              <w:spacing w:lineRule="auto" w:line="276"/>
              <w:ind w:left="498" w:hanging="0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rPr>
                <w:rStyle w:val="Brak"/>
                <w:rFonts w:ascii="Times New Roman" w:hAnsi="Times New Roman" w:cs="Times New Roman"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  <w:t>C1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  <w:lang w:val="pl-PL"/>
              </w:rPr>
              <w:t xml:space="preserve">. </w:t>
            </w:r>
            <w:r>
              <w:rPr>
                <w:rStyle w:val="Brak"/>
                <w:rFonts w:cs="Times New Roman" w:ascii="Times New Roman" w:hAnsi="Times New Roman"/>
                <w:color w:val="00000A"/>
                <w:sz w:val="18"/>
                <w:szCs w:val="18"/>
                <w:lang w:val="pl-PL"/>
              </w:rPr>
              <w:t xml:space="preserve">Dostarczenie studentom wiedzy z zakresu mikologii i parazytologii (wykład). </w:t>
            </w:r>
          </w:p>
          <w:p>
            <w:pPr>
              <w:pStyle w:val="WWDomylnie"/>
              <w:spacing w:lineRule="auto" w:line="276"/>
              <w:rPr>
                <w:rStyle w:val="Brak"/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 New Roman" w:ascii="Times New Roman" w:hAnsi="Times New Roman"/>
                <w:b/>
                <w:i/>
                <w:sz w:val="18"/>
                <w:szCs w:val="18"/>
              </w:rPr>
              <w:t xml:space="preserve">C2. </w:t>
            </w:r>
            <w:r>
              <w:rPr>
                <w:rStyle w:val="Brak"/>
                <w:rFonts w:cs="Times New Roman" w:ascii="Times New Roman" w:hAnsi="Times New Roman"/>
                <w:sz w:val="18"/>
                <w:szCs w:val="18"/>
              </w:rPr>
              <w:t>Zapoznanie studentów z etiologią zakażeń powierzchownych skóry i przydatków skórnych (wykład/ćwiczenia).</w:t>
            </w:r>
          </w:p>
          <w:p>
            <w:pPr>
              <w:pStyle w:val="WWDomylnie"/>
              <w:spacing w:lineRule="auto" w:line="276"/>
              <w:rPr/>
            </w:pPr>
            <w:r>
              <w:rPr>
                <w:rStyle w:val="Brak"/>
                <w:rFonts w:cs="Times New Roman" w:ascii="Times New Roman" w:hAnsi="Times New Roman"/>
                <w:b/>
                <w:i/>
                <w:sz w:val="18"/>
                <w:szCs w:val="18"/>
              </w:rPr>
              <w:t>C3</w:t>
            </w:r>
            <w:r>
              <w:rPr>
                <w:rStyle w:val="Brak"/>
                <w:rFonts w:cs="Times New Roman" w:ascii="Times New Roman" w:hAnsi="Times New Roman"/>
                <w:color w:val="00000A"/>
                <w:sz w:val="18"/>
                <w:szCs w:val="18"/>
              </w:rPr>
              <w:t>. Ukształtowanie u studenta umiejętności rozróżniania zakażeń oraz poznanie laboratoryjnych metod diagnostyki mikologicznej i parazytologicznej (ćwiczenia).</w:t>
            </w:r>
          </w:p>
        </w:tc>
      </w:tr>
      <w:tr>
        <w:trPr>
          <w:trHeight w:val="42" w:hRule="atLeast"/>
        </w:trPr>
        <w:tc>
          <w:tcPr>
            <w:tcW w:w="9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Treści programowe</w:t>
            </w:r>
          </w:p>
          <w:p>
            <w:pPr>
              <w:pStyle w:val="Normal"/>
              <w:ind w:left="498" w:hanging="498"/>
              <w:rPr>
                <w:rFonts w:ascii="Times New Roman" w:hAnsi="Times New Roman" w:cs="Times New Roman"/>
                <w:b/>
                <w:b/>
                <w:bCs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18"/>
                <w:szCs w:val="18"/>
              </w:rPr>
            </w:r>
          </w:p>
          <w:p>
            <w:pPr>
              <w:pStyle w:val="Normal"/>
              <w:ind w:left="498" w:hanging="498"/>
              <w:rPr>
                <w:rStyle w:val="Brak"/>
                <w:rFonts w:ascii="Times" w:hAnsi="Times" w:cs="Times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18"/>
                <w:szCs w:val="18"/>
              </w:rPr>
              <w:t>Wykład</w:t>
            </w:r>
          </w:p>
          <w:p>
            <w:pPr>
              <w:pStyle w:val="Domylne"/>
              <w:numPr>
                <w:ilvl w:val="0"/>
                <w:numId w:val="6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 xml:space="preserve">Klasyfikacja i morfologia wybranych grzybów drożdżopodobnych, pleśniowych oraz dermatofitów. </w:t>
            </w:r>
          </w:p>
          <w:p>
            <w:pPr>
              <w:pStyle w:val="Domylne"/>
              <w:numPr>
                <w:ilvl w:val="0"/>
                <w:numId w:val="6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 xml:space="preserve">Chorobotwórczość, ze szczególnym uwzględnieniem zakażeń powierzchniowych wywołanych przez grzyby. </w:t>
            </w:r>
          </w:p>
          <w:p>
            <w:pPr>
              <w:pStyle w:val="Domylne"/>
              <w:numPr>
                <w:ilvl w:val="0"/>
                <w:numId w:val="6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 xml:space="preserve">Epidemiologia zakażeń grzybiczych, czynniki predysponujące do zakażeń. </w:t>
            </w:r>
          </w:p>
          <w:p>
            <w:pPr>
              <w:pStyle w:val="Domylne"/>
              <w:numPr>
                <w:ilvl w:val="0"/>
                <w:numId w:val="6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 xml:space="preserve">Charakterystyka pasożytów - budowa, rozmnażanie, cykle życiowe, </w:t>
            </w:r>
          </w:p>
          <w:p>
            <w:pPr>
              <w:pStyle w:val="Domylne"/>
              <w:numPr>
                <w:ilvl w:val="0"/>
                <w:numId w:val="6"/>
              </w:numPr>
              <w:spacing w:lineRule="auto" w:line="276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 xml:space="preserve">Chorobotwórczość ektopasożytów Epidemiologia zakażeń pasożytniczych. </w:t>
            </w:r>
          </w:p>
          <w:p>
            <w:pPr>
              <w:pStyle w:val="Domylne"/>
              <w:numPr>
                <w:ilvl w:val="0"/>
                <w:numId w:val="6"/>
              </w:numPr>
              <w:spacing w:lineRule="auto" w:line="276"/>
              <w:rPr>
                <w:rStyle w:val="Brak"/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Sposoby leczenia grzybic z uwzględnieniem możliwości jakimi dysponuje nowoczesna kosmetologia.</w:t>
            </w:r>
          </w:p>
          <w:p>
            <w:pPr>
              <w:pStyle w:val="Domylne"/>
              <w:numPr>
                <w:ilvl w:val="0"/>
                <w:numId w:val="6"/>
              </w:numPr>
              <w:spacing w:lineRule="auto" w:line="276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Zagrożenia mikologiczne i pasożytnicze w pracy kosmetologa</w:t>
            </w:r>
            <w:r>
              <w:rPr>
                <w:rStyle w:val="Brak"/>
                <w:rFonts w:cs="Times" w:ascii="Times" w:hAnsi="Times"/>
                <w:b/>
                <w:i/>
                <w:color w:val="00000A"/>
                <w:sz w:val="18"/>
                <w:szCs w:val="18"/>
              </w:rPr>
              <w:t xml:space="preserve">. </w:t>
            </w:r>
            <w:r>
              <w:rPr>
                <w:rStyle w:val="Brak"/>
                <w:rFonts w:cs="Times" w:ascii="Times" w:hAnsi="Times"/>
                <w:bCs/>
                <w:iCs/>
                <w:color w:val="00000A"/>
                <w:sz w:val="18"/>
                <w:szCs w:val="18"/>
              </w:rPr>
              <w:t>Profilaktyka i higiena pracy.</w:t>
            </w:r>
          </w:p>
          <w:p>
            <w:pPr>
              <w:pStyle w:val="Domylne"/>
              <w:spacing w:lineRule="auto" w:line="276"/>
              <w:ind w:left="498" w:hanging="498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</w:rPr>
            </w:r>
          </w:p>
          <w:p>
            <w:pPr>
              <w:pStyle w:val="Normal"/>
              <w:spacing w:lineRule="auto" w:line="276"/>
              <w:ind w:left="498" w:hanging="498"/>
              <w:rPr>
                <w:rStyle w:val="Brak"/>
                <w:rFonts w:ascii="Times" w:hAnsi="Times" w:cs="Times"/>
                <w:b/>
                <w:b/>
                <w:bCs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 w:val="18"/>
                <w:szCs w:val="18"/>
                <w:lang w:val="pl-PL"/>
              </w:rPr>
              <w:t>Ćwiczenia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>Analiza zagrożeń grzybiczych w salonie kosmetologicznym.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>Analiza zagrożeń pasożytniczych w salonie  kosmetologicznym.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>Profilaktyka zakażeń grzybiczych i pasożytniczych w pracy kosmetologa.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Style w:val="Brak"/>
                <w:rFonts w:ascii="Times" w:hAnsi="Times" w:cs="Times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 xml:space="preserve">Zapoznanie się z laboratoryjnymi metodami stosowanymi w diagnostyce grzybów chorobotwórczych. 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 xml:space="preserve">Zapoznanie się z metodami pobierania materiałów do badan mikrobiologicznych. 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Style w:val="Brak"/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Zapoznanie się z zasadami identyfikacji pasożytów.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Style w:val="Brak"/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Analiza materiałów graficznych i filmowych.</w:t>
            </w:r>
          </w:p>
          <w:p>
            <w:pPr>
              <w:pStyle w:val="Domylne"/>
              <w:numPr>
                <w:ilvl w:val="0"/>
                <w:numId w:val="7"/>
              </w:numPr>
              <w:spacing w:lineRule="auto" w:line="276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sz w:val="18"/>
                <w:szCs w:val="18"/>
              </w:rPr>
              <w:t>Przygotowanie projektów przez studentów i ich prezentacja</w:t>
            </w:r>
          </w:p>
          <w:p>
            <w:pPr>
              <w:pStyle w:val="Normal"/>
              <w:ind w:left="498" w:hanging="498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8"/>
                <w:szCs w:val="18"/>
                <w:lang w:val="pl-PL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8"/>
                <w:szCs w:val="18"/>
                <w:lang w:val="pl-PL"/>
              </w:rPr>
            </w:r>
          </w:p>
          <w:p>
            <w:pPr>
              <w:pStyle w:val="Normal"/>
              <w:ind w:hanging="498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ListParagraph"/>
        <w:numPr>
          <w:ilvl w:val="1"/>
          <w:numId w:val="1"/>
        </w:numPr>
        <w:suppressAutoHyphens w:val="false"/>
        <w:rPr>
          <w:rFonts w:ascii="Times New Roman" w:hAnsi="Times New Roman" w:cs="Times New Roman"/>
          <w:b/>
          <w:b/>
          <w:color w:val="FF0000"/>
          <w:sz w:val="20"/>
          <w:szCs w:val="20"/>
          <w:lang w:val="pl-PL" w:eastAsia="pl-PL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Przedmiotowe efekty uczenia się</w:t>
      </w:r>
    </w:p>
    <w:tbl>
      <w:tblPr>
        <w:tblW w:w="9821" w:type="dxa"/>
        <w:jc w:val="left"/>
        <w:tblInd w:w="-9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4"/>
        <w:gridCol w:w="7358"/>
        <w:gridCol w:w="1669"/>
      </w:tblGrid>
      <w:tr>
        <w:trPr>
          <w:trHeight w:val="284" w:hRule="exact"/>
          <w:cantSplit w:val="true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Odniesienie do kierunkowych efektów </w:t>
              <w:br/>
              <w:t>uczenia się</w:t>
            </w:r>
          </w:p>
        </w:tc>
      </w:tr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Domylne"/>
              <w:snapToGrid w:val="false"/>
              <w:spacing w:lineRule="atLeast" w:line="28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 xml:space="preserve">Posiada wiedzę dotyczącą klasyfikacji, morfologii oraz chorobotwórczości wybranych grzybów i pasożytów człowieka ze szczególnym uwzględnieniem zakażeń skóry i przydatków skórnych                       w pracy kosmetologa . 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KOSP1_W01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Domylne"/>
              <w:snapToGrid w:val="false"/>
              <w:spacing w:lineRule="atLeast" w:line="28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Posiada wiedzę w zakresie zakażeń i zagrożeń mikrobiologicznych w gabinecie kosmetycznym.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KSOP1_W04</w:t>
            </w:r>
          </w:p>
        </w:tc>
      </w:tr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Domylne"/>
              <w:snapToGrid w:val="false"/>
              <w:spacing w:lineRule="atLeast" w:line="28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Zna zakres badań diagnostycznych w zakażeniach grzybami drożdżopodobnymi, pleśniowymi i dermatofitami, posiada umiejętność identyfikacji ektopasożyt</w:t>
            </w: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  <w:lang w:val="en-US"/>
              </w:rPr>
              <w:t>ó</w:t>
            </w: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w w pracy kosmetologa 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KOSP1_U03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Domylne"/>
              <w:snapToGrid w:val="false"/>
              <w:spacing w:lineRule="atLeast" w:line="280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Posiada umiejętność ustnej i pisemnej prezentacji własnych działań i sugestii w oparciu dostępną literaturę z zachowaniem praw autorskich. Posiada umiejętność wyszukiwania i analizy informacji oraz ich krytycznej analizy i zastosowania w praktyce zawodowej i w życiu prywatnym.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KOSP1_U12</w:t>
            </w:r>
          </w:p>
        </w:tc>
      </w:tr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Domylne"/>
              <w:snapToGrid w:val="false"/>
              <w:spacing w:lineRule="atLeast" w:line="28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Jest świadomy zagrożeń i potrafi rozwiązywać problemy związane z niebezpieczeństwem zakażeń w gabinecie kosmetycznym.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KOSP1_K06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Style w:val="Brak"/>
                <w:rFonts w:ascii="Times" w:hAnsi="Times" w:cs="Times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Domylne"/>
              <w:snapToGrid w:val="false"/>
              <w:spacing w:lineRule="atLeast" w:line="280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Podejmuje stosowne działania w zakresie bezpieczeństwa i higieny pracy, kierując się odpowiedzialnością za współpracownik</w:t>
            </w: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  <w:lang w:val="en-US"/>
              </w:rPr>
              <w:t>ó</w:t>
            </w: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w oraz klient</w:t>
            </w: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  <w:lang w:val="en-US"/>
              </w:rPr>
              <w:t>ó</w:t>
            </w:r>
            <w:r>
              <w:rPr>
                <w:rStyle w:val="Brak"/>
                <w:rFonts w:cs="Times" w:ascii="Times" w:hAnsi="Times"/>
                <w:color w:val="00000A"/>
                <w:sz w:val="18"/>
                <w:szCs w:val="18"/>
              </w:rPr>
              <w:t>w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KOSP1_K07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Normal"/>
        <w:rPr>
          <w:color w:val="00000A"/>
        </w:rPr>
      </w:pPr>
      <w:r>
        <w:rPr>
          <w:color w:val="00000A"/>
        </w:rPr>
      </w:r>
    </w:p>
    <w:tbl>
      <w:tblPr>
        <w:tblW w:w="9825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31"/>
        <w:gridCol w:w="379"/>
        <w:gridCol w:w="378"/>
        <w:gridCol w:w="380"/>
        <w:gridCol w:w="378"/>
        <w:gridCol w:w="378"/>
        <w:gridCol w:w="377"/>
        <w:gridCol w:w="1"/>
        <w:gridCol w:w="380"/>
        <w:gridCol w:w="378"/>
        <w:gridCol w:w="378"/>
        <w:gridCol w:w="1"/>
        <w:gridCol w:w="379"/>
        <w:gridCol w:w="380"/>
        <w:gridCol w:w="378"/>
        <w:gridCol w:w="1"/>
        <w:gridCol w:w="379"/>
        <w:gridCol w:w="379"/>
        <w:gridCol w:w="379"/>
        <w:gridCol w:w="1"/>
        <w:gridCol w:w="379"/>
        <w:gridCol w:w="379"/>
        <w:gridCol w:w="378"/>
        <w:gridCol w:w="1"/>
        <w:gridCol w:w="380"/>
        <w:gridCol w:w="379"/>
        <w:gridCol w:w="411"/>
      </w:tblGrid>
      <w:tr>
        <w:trPr>
          <w:trHeight w:val="284" w:hRule="atLeast"/>
        </w:trPr>
        <w:tc>
          <w:tcPr>
            <w:tcW w:w="9822" w:type="dxa"/>
            <w:gridSpan w:val="2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numPr>
                <w:ilvl w:val="1"/>
                <w:numId w:val="3"/>
              </w:numPr>
              <w:tabs>
                <w:tab w:val="left" w:pos="426" w:leader="none"/>
              </w:tabs>
              <w:ind w:left="426" w:hanging="426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>
        <w:trPr>
          <w:trHeight w:val="284" w:hRule="atLeast"/>
        </w:trPr>
        <w:tc>
          <w:tcPr>
            <w:tcW w:w="18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(symbol)</w:t>
            </w:r>
          </w:p>
        </w:tc>
        <w:tc>
          <w:tcPr>
            <w:tcW w:w="7991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Sposób weryfikacji </w:t>
            </w:r>
            <w:r>
              <w:rPr>
                <w:rFonts w:cs="Arial" w:ascii="Arial" w:hAnsi="Arial"/>
                <w:b/>
                <w:color w:val="00000A"/>
                <w:sz w:val="20"/>
                <w:szCs w:val="20"/>
              </w:rPr>
              <w:t>(+/-)</w:t>
            </w:r>
          </w:p>
        </w:tc>
      </w:tr>
      <w:tr>
        <w:trPr>
          <w:trHeight w:val="284" w:hRule="atLeast"/>
        </w:trPr>
        <w:tc>
          <w:tcPr>
            <w:tcW w:w="183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Zaliczenie</w:t>
            </w:r>
          </w:p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pisemne</w:t>
            </w:r>
          </w:p>
        </w:tc>
        <w:tc>
          <w:tcPr>
            <w:tcW w:w="1133" w:type="dxa"/>
            <w:gridSpan w:val="3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Kolokwium</w:t>
            </w:r>
          </w:p>
        </w:tc>
        <w:tc>
          <w:tcPr>
            <w:tcW w:w="1137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Projekt-prezentacja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8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Praca                  w grupie</w:t>
            </w:r>
          </w:p>
        </w:tc>
        <w:tc>
          <w:tcPr>
            <w:tcW w:w="1171" w:type="dxa"/>
            <w:gridSpan w:val="4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Inne </w:t>
            </w:r>
            <w:r>
              <w:rPr>
                <w:rFonts w:cs="Times New Roman" w:ascii="Times New Roman" w:hAnsi="Times New Roman"/>
                <w:b/>
                <w:iCs/>
                <w:color w:val="00000A"/>
                <w:sz w:val="16"/>
                <w:szCs w:val="16"/>
              </w:rPr>
              <w:t>(obecność)</w:t>
            </w:r>
          </w:p>
        </w:tc>
      </w:tr>
      <w:tr>
        <w:trPr>
          <w:trHeight w:val="284" w:hRule="atLeast"/>
        </w:trPr>
        <w:tc>
          <w:tcPr>
            <w:tcW w:w="183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7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3" w:type="dxa"/>
            <w:gridSpan w:val="3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71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183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  <w:insideH w:val="single" w:sz="8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41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Cs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Cs/>
                <w:color w:val="00000A"/>
                <w:sz w:val="20"/>
                <w:szCs w:val="20"/>
                <w:vertAlign w:val="subscript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K02</w:t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tbl>
      <w:tblPr>
        <w:tblW w:w="9821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0"/>
        <w:gridCol w:w="720"/>
        <w:gridCol w:w="8311"/>
      </w:tblGrid>
      <w:tr>
        <w:trPr>
          <w:trHeight w:val="284" w:hRule="atLeast"/>
        </w:trPr>
        <w:tc>
          <w:tcPr>
            <w:tcW w:w="98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numPr>
                <w:ilvl w:val="1"/>
                <w:numId w:val="2"/>
              </w:numPr>
              <w:ind w:left="426" w:hanging="426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Test końcowy zaliczeniowy 50-59%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Test końcowy zaliczeniowy 60-69%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Test końcowy zaliczeniowy 70-79%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Test końcowy zaliczeniowy 80-89% 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Test końcowy zaliczeniowy 90-100%  </w:t>
            </w:r>
          </w:p>
        </w:tc>
      </w:tr>
      <w:tr>
        <w:trPr>
          <w:trHeight w:val="255" w:hRule="atLeast"/>
          <w:cantSplit w:val="true"/>
        </w:trPr>
        <w:tc>
          <w:tcPr>
            <w:tcW w:w="7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ind w:right="188" w:hanging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Kolokwium 50-59%, obecność na zajęciach, zaliczenie projektu - prezentacja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ind w:right="188" w:hanging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Kolokwium 60-69%, obecność na zajęciach, zaliczenie projektu- prezentacja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ind w:right="188" w:hanging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Kolokwium 70-79%, obecność na zajęciach, przeciętna aktywność podczas ćwiczeń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na 80% zajęć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, zaliczenie projektu- prezentacja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ind w:right="188" w:hanging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Kolokwium 80-89%, obecność na zajęciach, wysoka aktywność podczas ćwiczeń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na 80% zajęć,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 zaliczenie projektu- prezentacja</w:t>
            </w:r>
          </w:p>
        </w:tc>
      </w:tr>
      <w:tr>
        <w:trPr>
          <w:trHeight w:val="255" w:hRule="atLeast"/>
        </w:trPr>
        <w:tc>
          <w:tcPr>
            <w:tcW w:w="7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ind w:right="188" w:hanging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Kolokwium 90-100%, obecność na zajęciach,  wyróżniająca aktywność podczas ćwiczeń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na 80% zajęć</w:t>
            </w: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, zaliczenie projektu- prezentacja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821" w:type="dxa"/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827"/>
        <w:gridCol w:w="1476"/>
        <w:gridCol w:w="1518"/>
      </w:tblGrid>
      <w:tr>
        <w:trPr>
          <w:trHeight w:val="284" w:hRule="atLeast"/>
        </w:trPr>
        <w:tc>
          <w:tcPr>
            <w:tcW w:w="68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D9D9D9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9D9D9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13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Udział w ćwiczeniach,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konwersatoriach, laboratoriach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Udział w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egzaminie</w:t>
            </w: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/kolokwium zaliczeniowym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20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Przygotowanie do ćwiczeń,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konwersatorium, laboratorium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 xml:space="preserve">Przygotowanie do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18"/>
                <w:szCs w:val="18"/>
              </w:rPr>
              <w:t>egzaminu</w:t>
            </w: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/kolokwium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50</w:t>
            </w:r>
          </w:p>
        </w:tc>
      </w:tr>
      <w:tr>
        <w:trPr>
          <w:trHeight w:val="284" w:hRule="atLeast"/>
        </w:trPr>
        <w:tc>
          <w:tcPr>
            <w:tcW w:w="6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2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E0E0E0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2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</w:t>
      </w:r>
      <w:r>
        <w:rPr>
          <w:i/>
          <w:sz w:val="16"/>
          <w:szCs w:val="16"/>
          <w:lang w:val="pl-PL"/>
        </w:rPr>
        <w:t xml:space="preserve"> czytelne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/>
      </w:pPr>
      <w:r>
        <w:rPr>
          <w:i/>
          <w:sz w:val="16"/>
          <w:szCs w:val="16"/>
        </w:rPr>
        <w:tab/>
        <w:tab/>
        <w:tab/>
      </w:r>
      <w:r>
        <w:rPr>
          <w:i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Helvetica Neue">
    <w:charset w:val="ee"/>
    <w:family w:val="roman"/>
    <w:pitch w:val="variable"/>
  </w:font>
  <w:font w:name="Times">
    <w:altName w:val="Times New Roman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b/>
        <w:szCs w:val="20"/>
        <w:bCs/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b/>
        <w:szCs w:val="20"/>
        <w:bCs/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20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18"/>
        <w:i w:val="false"/>
        <w:b/>
        <w:szCs w:val="20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18"/>
        <w:i w:val="false"/>
        <w:b/>
        <w:szCs w:val="20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doNotExpandShiftReturn/>
  </w:compat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>
      <w:color w:val="00000A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color w:val="00000A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1z1" w:customStyle="1">
    <w:name w:val="WW8Num11z1"/>
    <w:qFormat/>
    <w:rPr>
      <w:rFonts w:ascii="Times New Roman" w:hAnsi="Times New Roman" w:cs="Times New Roman"/>
      <w:b/>
      <w:color w:val="00000A"/>
      <w:sz w:val="20"/>
      <w:szCs w:val="20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14z1" w:customStyle="1">
    <w:name w:val="WW8Num14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2" w:customStyle="1">
    <w:name w:val="WW8Num14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4z7" w:customStyle="1">
    <w:name w:val="WW8Num14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ascii="Courier New" w:hAnsi="Courier New" w:cs="Courier New"/>
    </w:rPr>
  </w:style>
  <w:style w:type="character" w:styleId="WW8Num16z2" w:customStyle="1">
    <w:name w:val="WW8Num16z2"/>
    <w:qFormat/>
    <w:rPr>
      <w:rFonts w:ascii="Wingdings" w:hAnsi="Wingdings" w:cs="Wingdings"/>
    </w:rPr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ascii="Symbol" w:hAnsi="Symbol" w:cs="Symbol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>
      <w:color w:val="00000A"/>
    </w:rPr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rFonts w:ascii="Symbol" w:hAnsi="Symbol" w:cs="Symbol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2z0" w:customStyle="1">
    <w:name w:val="WW8Num2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2z1" w:customStyle="1">
    <w:name w:val="WW8Num22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2" w:customStyle="1">
    <w:name w:val="WW8Num22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>
      <w:color w:val="00000A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1" w:customStyle="1">
    <w:name w:val="WW8Num28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>
      <w:color w:val="00000A"/>
    </w:rPr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>
      <w:color w:val="00000A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1" w:customStyle="1">
    <w:name w:val="WW8Num3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1z3" w:customStyle="1">
    <w:name w:val="WW8Num31z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4z1" w:customStyle="1">
    <w:name w:val="WW8Num34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2" w:customStyle="1">
    <w:name w:val="WW8Num34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4z4" w:customStyle="1">
    <w:name w:val="WW8Num34z4"/>
    <w:qFormat/>
    <w:rPr/>
  </w:style>
  <w:style w:type="character" w:styleId="WW8Num35z0" w:customStyle="1">
    <w:name w:val="WW8Num3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  <w:lang w:val="pl"/>
    </w:rPr>
  </w:style>
  <w:style w:type="character" w:styleId="WW8Num35z1" w:customStyle="1">
    <w:name w:val="WW8Num35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2" w:customStyle="1">
    <w:name w:val="WW8Num35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  <w:lang w:val="pl"/>
    </w:rPr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7z2" w:customStyle="1">
    <w:name w:val="WW8Num37z2"/>
    <w:qFormat/>
    <w:rPr>
      <w:rFonts w:ascii="Wingdings" w:hAnsi="Wingdings" w:cs="Wingdings"/>
    </w:rPr>
  </w:style>
  <w:style w:type="character" w:styleId="WW8Num38z0" w:customStyle="1">
    <w:name w:val="WW8Num38z0"/>
    <w:qFormat/>
    <w:rPr>
      <w:rFonts w:ascii="Symbol" w:hAnsi="Symbol" w:cs="Symbol"/>
    </w:rPr>
  </w:style>
  <w:style w:type="character" w:styleId="WW8Num38z1" w:customStyle="1">
    <w:name w:val="WW8Num38z1"/>
    <w:qFormat/>
    <w:rPr>
      <w:rFonts w:ascii="Courier New" w:hAnsi="Courier New" w:cs="Courier New"/>
    </w:rPr>
  </w:style>
  <w:style w:type="character" w:styleId="WW8Num38z2" w:customStyle="1">
    <w:name w:val="WW8Num38z2"/>
    <w:qFormat/>
    <w:rPr>
      <w:rFonts w:ascii="Wingdings" w:hAnsi="Wingdings" w:cs="Wingdings"/>
    </w:rPr>
  </w:style>
  <w:style w:type="character" w:styleId="WW8Num39z0" w:customStyle="1">
    <w:name w:val="WW8Num3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9z1" w:customStyle="1">
    <w:name w:val="WW8Num39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2" w:customStyle="1">
    <w:name w:val="WW8Num39z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39z4" w:customStyle="1">
    <w:name w:val="WW8Num39z4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1z1" w:customStyle="1">
    <w:name w:val="WW8Num41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2" w:customStyle="1">
    <w:name w:val="WW8Num41z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1z7" w:customStyle="1">
    <w:name w:val="WW8Num41z7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3366FF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Domylnaczcionkaakapitu1" w:customStyle="1">
    <w:name w:val="Domyślna czcionka akapitu1"/>
    <w:qFormat/>
    <w:rPr/>
  </w:style>
  <w:style w:type="character" w:styleId="Czeinternetowe" w:customStyle="1">
    <w:name w:val="Łącze internetowe"/>
    <w:rPr>
      <w:color w:val="0066CC"/>
      <w:u w:val="single"/>
    </w:rPr>
  </w:style>
  <w:style w:type="character" w:styleId="Bodytext4" w:customStyle="1">
    <w:name w:val="Body text (4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basedOn w:val="Bodytext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" w:customStyle="1">
    <w:name w:val="WW-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95pt" w:customStyle="1">
    <w:name w:val="WW-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" w:customStyle="1">
    <w:name w:val="WW-Body text (3)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" w:customStyle="1">
    <w:name w:val="WW-Heading #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" w:customStyle="1">
    <w:name w:val="WW-Heading #2 + 9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" w:customStyle="1">
    <w:name w:val="WW-Body text (3)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" w:customStyle="1">
    <w:name w:val="Heading #2 (2)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Italic" w:customStyle="1">
    <w:name w:val="WW-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" w:customStyle="1">
    <w:name w:val="WW-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" w:customStyle="1">
    <w:name w:val="WW-Body text (3)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" w:customStyle="1">
    <w:name w:val="WW-Body text (3)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" w:customStyle="1">
    <w:name w:val="WW-Heading #21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" w:customStyle="1">
    <w:name w:val="WW-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1" w:customStyle="1">
    <w:name w:val="WW-Body text (3)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" w:customStyle="1">
    <w:name w:val="WW-Body text (3)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" w:customStyle="1">
    <w:name w:val="WW-Body text (3)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295pt" w:customStyle="1">
    <w:name w:val="WW-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" w:customStyle="1">
    <w:name w:val="WW-Heading #212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" w:customStyle="1">
    <w:name w:val="WW-Heading #2 + 9;5 pt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" w:customStyle="1">
    <w:name w:val="WW-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" w:customStyle="1">
    <w:name w:val="WW-Body text (3) + Bold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" w:customStyle="1">
    <w:name w:val="WW-Body text (3) + 9;5 pt123456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Bold12" w:customStyle="1">
    <w:name w:val="WW-Body text (3) + Bold1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" w:customStyle="1">
    <w:name w:val="WW-Heading #2123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" w:customStyle="1">
    <w:name w:val="WW-Heading #2 + 9;5 pt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" w:customStyle="1">
    <w:name w:val="WW-Body text (3)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Bold123" w:customStyle="1">
    <w:name w:val="WW-Body text (3) + Bold123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123" w:customStyle="1">
    <w:name w:val="WW-Body text (3)1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" w:customStyle="1">
    <w:name w:val="WW-Body text (3) + 9;5 pt1234567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95pt123456789" w:customStyle="1">
    <w:name w:val="WW-Body text (3) + 9;5 pt12345678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Heading21234" w:customStyle="1">
    <w:name w:val="WW-Heading #21234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" w:customStyle="1">
    <w:name w:val="WW-Heading #2 + 9;5 pt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Italic" w:customStyle="1">
    <w:name w:val="WW-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12345" w:customStyle="1">
    <w:name w:val="WW-Heading #212345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" w:customStyle="1">
    <w:name w:val="WW-Heading #2 + 9;5 pt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95pt12345678910" w:customStyle="1">
    <w:name w:val="WW-Body text (3) + 9;5 pt123456789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" w:customStyle="1">
    <w:name w:val="WW-Body text (3)123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" w:customStyle="1">
    <w:name w:val="WW-Body text (3) + 9;5 pt12345678910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" w:customStyle="1">
    <w:name w:val="WW-Body text (3) + Bold1234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105pt1" w:customStyle="1">
    <w:name w:val="WW-Body text + 10;5 pt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95pt123456789101112" w:customStyle="1">
    <w:name w:val="WW-Body text (3) + 9;5 pt1234567891011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WWBodytext312345" w:customStyle="1">
    <w:name w:val="WW-Body text (3)1234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WWBodytext395pt12345678910111213" w:customStyle="1">
    <w:name w:val="WW-Body text (3) + 9;5 pt123456789101112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Bodytext3Bold12345" w:customStyle="1">
    <w:name w:val="WW-Body text (3) + Bold12345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Bodytext3Bold123456" w:customStyle="1">
    <w:name w:val="WW-Body text (3) + Bold123456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WWHeading2123456" w:customStyle="1">
    <w:name w:val="WW-Heading #2123456"/>
    <w:basedOn w:val="Heading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WWHeading295pt123456" w:customStyle="1">
    <w:name w:val="WW-Heading #2 + 9;5 pt12345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60"/>
      <w:sz w:val="19"/>
      <w:szCs w:val="19"/>
    </w:rPr>
  </w:style>
  <w:style w:type="character" w:styleId="WWBodytextSpacing3pt" w:customStyle="1">
    <w:name w:val="WW-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qFormat/>
    <w:rPr>
      <w:rFonts w:ascii="Cambria" w:hAnsi="Cambria" w:cs="Cambria"/>
      <w:sz w:val="24"/>
      <w:szCs w:val="24"/>
      <w:lang w:val="pl-PL" w:eastAsia="ar-SA" w:bidi="ar-SA"/>
    </w:rPr>
  </w:style>
  <w:style w:type="character" w:styleId="TekstdymkaZnak" w:customStyle="1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Brak" w:customStyle="1">
    <w:name w:val="Brak"/>
    <w:qFormat/>
    <w:rPr/>
  </w:style>
  <w:style w:type="character" w:styleId="Znakinumeracji" w:customStyle="1">
    <w:name w:val="Znaki numeracji"/>
    <w:qFormat/>
    <w:rPr/>
  </w:style>
  <w:style w:type="character" w:styleId="ListLabel1" w:customStyle="1">
    <w:name w:val="ListLabel 1"/>
    <w:qFormat/>
    <w:rPr>
      <w:rFonts w:ascii="Times New Roman" w:hAnsi="Times New Roman" w:cs="Times New Roman"/>
      <w:b/>
      <w:sz w:val="20"/>
    </w:rPr>
  </w:style>
  <w:style w:type="character" w:styleId="ListLabel2" w:customStyle="1">
    <w:name w:val="ListLabel 2"/>
    <w:qFormat/>
    <w:rPr>
      <w:rFonts w:ascii="Times New Roman" w:hAnsi="Times New Roman" w:cs="Times New Roman"/>
      <w:b/>
      <w:color w:val="00000A"/>
      <w:sz w:val="20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</w:rPr>
  </w:style>
  <w:style w:type="character" w:styleId="ListLabel5" w:customStyle="1">
    <w:name w:val="ListLabel 5"/>
    <w:qFormat/>
    <w:rPr>
      <w:rFonts w:cs="Times New Roman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  <w:b/>
      <w:bCs/>
      <w:color w:val="00000A"/>
      <w:sz w:val="20"/>
      <w:szCs w:val="20"/>
    </w:rPr>
  </w:style>
  <w:style w:type="character" w:styleId="ListLabel11" w:customStyle="1">
    <w:name w:val="ListLabel 11"/>
    <w:qFormat/>
    <w:rPr>
      <w:rFonts w:cs="Times New Roman"/>
      <w:b/>
      <w:bCs/>
      <w:color w:val="00000A"/>
      <w:sz w:val="20"/>
      <w:szCs w:val="20"/>
    </w:rPr>
  </w:style>
  <w:style w:type="character" w:styleId="ListLabel12" w:customStyle="1">
    <w:name w:val="ListLabel 12"/>
    <w:qFormat/>
    <w:rPr>
      <w:rFonts w:ascii="Times New Roman" w:hAnsi="Times New Roman" w:cs="Times New Roman"/>
      <w:sz w:val="18"/>
      <w:szCs w:val="20"/>
    </w:rPr>
  </w:style>
  <w:style w:type="character" w:styleId="ListLabel13" w:customStyle="1">
    <w:name w:val="ListLabel 13"/>
    <w:qFormat/>
    <w:rPr>
      <w:rFonts w:cs="Times New Roman"/>
      <w:sz w:val="20"/>
      <w:szCs w:val="20"/>
    </w:rPr>
  </w:style>
  <w:style w:type="character" w:styleId="ListLabel14" w:customStyle="1">
    <w:name w:val="ListLabel 14"/>
    <w:qFormat/>
    <w:rPr>
      <w:rFonts w:ascii="Times New Roman" w:hAnsi="Times New Roman" w:cs="Times New Roman"/>
      <w:b/>
      <w:i w:val="false"/>
      <w:sz w:val="18"/>
      <w:szCs w:val="20"/>
    </w:rPr>
  </w:style>
  <w:style w:type="character" w:styleId="ListLabel15" w:customStyle="1">
    <w:name w:val="ListLabel 15"/>
    <w:qFormat/>
    <w:rPr>
      <w:rFonts w:ascii="Times New Roman" w:hAnsi="Times New Roman" w:cs="Times New Roman"/>
      <w:b/>
      <w:i w:val="false"/>
      <w:sz w:val="18"/>
      <w:szCs w:val="20"/>
    </w:rPr>
  </w:style>
  <w:style w:type="character" w:styleId="ListLabel16" w:customStyle="1">
    <w:name w:val="ListLabel 16"/>
    <w:qFormat/>
    <w:rPr>
      <w:color w:val="00000A"/>
    </w:rPr>
  </w:style>
  <w:style w:type="character" w:styleId="ListLabel17">
    <w:name w:val="ListLabel 17"/>
    <w:qFormat/>
    <w:rPr>
      <w:rFonts w:ascii="Times New Roman" w:hAnsi="Times New Roman" w:cs="Times New Roman"/>
      <w:b/>
      <w:sz w:val="20"/>
    </w:rPr>
  </w:style>
  <w:style w:type="character" w:styleId="ListLabel18">
    <w:name w:val="ListLabel 18"/>
    <w:qFormat/>
    <w:rPr>
      <w:rFonts w:ascii="Times New Roman" w:hAnsi="Times New Roman" w:cs="Times New Roman"/>
      <w:b/>
      <w:color w:val="00000A"/>
      <w:sz w:val="20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  <w:b/>
      <w:bCs/>
      <w:color w:val="00000A"/>
      <w:sz w:val="20"/>
      <w:szCs w:val="20"/>
    </w:rPr>
  </w:style>
  <w:style w:type="character" w:styleId="ListLabel27">
    <w:name w:val="ListLabel 27"/>
    <w:qFormat/>
    <w:rPr>
      <w:rFonts w:cs="Times New Roman"/>
      <w:b/>
      <w:bCs/>
      <w:color w:val="00000A"/>
      <w:sz w:val="20"/>
      <w:szCs w:val="20"/>
    </w:rPr>
  </w:style>
  <w:style w:type="character" w:styleId="ListLabel28">
    <w:name w:val="ListLabel 28"/>
    <w:qFormat/>
    <w:rPr>
      <w:rFonts w:ascii="Times New Roman" w:hAnsi="Times New Roman" w:cs="Times New Roman"/>
      <w:sz w:val="18"/>
      <w:szCs w:val="20"/>
    </w:rPr>
  </w:style>
  <w:style w:type="character" w:styleId="ListLabel29">
    <w:name w:val="ListLabel 29"/>
    <w:qFormat/>
    <w:rPr>
      <w:rFonts w:cs="Times New Roman"/>
      <w:sz w:val="20"/>
      <w:szCs w:val="20"/>
    </w:rPr>
  </w:style>
  <w:style w:type="character" w:styleId="ListLabel30">
    <w:name w:val="ListLabel 30"/>
    <w:qFormat/>
    <w:rPr>
      <w:rFonts w:ascii="Times New Roman" w:hAnsi="Times New Roman" w:cs="Times New Roman"/>
      <w:b/>
      <w:i w:val="false"/>
      <w:sz w:val="18"/>
      <w:szCs w:val="20"/>
    </w:rPr>
  </w:style>
  <w:style w:type="character" w:styleId="ListLabel31">
    <w:name w:val="ListLabel 31"/>
    <w:qFormat/>
    <w:rPr>
      <w:rFonts w:ascii="Times New Roman" w:hAnsi="Times New Roman" w:cs="Times New Roman"/>
      <w:b/>
      <w:i w:val="false"/>
      <w:sz w:val="18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Bodytext42" w:customStyle="1">
    <w:name w:val="Body text (4)"/>
    <w:basedOn w:val="Normal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Bodytext21" w:customStyle="1">
    <w:name w:val="Body text (2)"/>
    <w:basedOn w:val="Normal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Tekstpodstawowy9" w:customStyle="1">
    <w:name w:val="Tekst podstawowy9"/>
    <w:basedOn w:val="Normal"/>
    <w:qFormat/>
    <w:pPr>
      <w:shd w:val="clear" w:color="auto" w:fill="FFFFFF"/>
      <w:spacing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/>
    </w:rPr>
  </w:style>
  <w:style w:type="paragraph" w:styleId="Heading23" w:customStyle="1">
    <w:name w:val="Heading #2"/>
    <w:basedOn w:val="Normal"/>
    <w:qFormat/>
    <w:pPr>
      <w:shd w:val="clear" w:color="auto" w:fill="FFFFFF"/>
      <w:spacing w:before="360" w:after="120"/>
      <w:ind w:hanging="36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Bodytext32" w:customStyle="1">
    <w:name w:val="Body text (3)"/>
    <w:basedOn w:val="Normal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Heading11" w:customStyle="1">
    <w:name w:val="Heading #1"/>
    <w:basedOn w:val="Normal"/>
    <w:qFormat/>
    <w:pPr>
      <w:shd w:val="clear" w:color="auto" w:fill="FFFFFF"/>
      <w:spacing w:before="1260" w:after="300"/>
    </w:pPr>
    <w:rPr>
      <w:rFonts w:ascii="Times New Roman" w:hAnsi="Times New Roman" w:eastAsia="Times New Roman" w:cs="Times New Roman"/>
      <w:color w:val="00000A"/>
      <w:sz w:val="22"/>
      <w:szCs w:val="22"/>
      <w:lang w:val="x-none"/>
    </w:rPr>
  </w:style>
  <w:style w:type="paragraph" w:styleId="Heading221" w:customStyle="1">
    <w:name w:val="Heading #2 (2)"/>
    <w:basedOn w:val="Normal"/>
    <w:qFormat/>
    <w:pPr>
      <w:shd w:val="clear" w:color="auto" w:fill="FFFFFF"/>
      <w:spacing w:lineRule="exact" w:line="317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/>
    </w:rPr>
  </w:style>
  <w:style w:type="paragraph" w:styleId="Podtytu">
    <w:name w:val="Subtitle"/>
    <w:basedOn w:val="Normal"/>
    <w:qFormat/>
    <w:pPr>
      <w:spacing w:before="0" w:after="60"/>
      <w:jc w:val="center"/>
    </w:pPr>
    <w:rPr>
      <w:rFonts w:ascii="Cambria" w:hAnsi="Cambria" w:cs="Cambria"/>
      <w:color w:val="00000A"/>
      <w:lang w:val="pl-PL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qFormat/>
    <w:pPr/>
    <w:rPr>
      <w:rFonts w:ascii="Tahoma" w:hAnsi="Tahoma" w:cs="Times New Roman"/>
      <w:sz w:val="16"/>
      <w:szCs w:val="16"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Tekstkomentarza1"/>
    <w:qFormat/>
    <w:pPr/>
    <w:rPr>
      <w:b/>
      <w:bCs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WDomylnie" w:customStyle="1">
    <w:name w:val="WW-Domyślnie"/>
    <w:qFormat/>
    <w:pPr>
      <w:widowControl/>
      <w:suppressAutoHyphens w:val="true"/>
      <w:bidi w:val="0"/>
      <w:jc w:val="left"/>
    </w:pPr>
    <w:rPr>
      <w:rFonts w:ascii="Arial Unicode MS" w:hAnsi="Arial Unicode MS" w:eastAsia="Arial Unicode MS" w:cs="Arial Unicode MS"/>
      <w:color w:val="000000"/>
      <w:kern w:val="2"/>
      <w:sz w:val="24"/>
      <w:szCs w:val="24"/>
      <w:u w:val="none" w:color="000000"/>
      <w:lang w:eastAsia="hi-IN" w:bidi="hi-IN" w:val="pl-PL"/>
    </w:rPr>
  </w:style>
  <w:style w:type="paragraph" w:styleId="Domylne" w:customStyle="1">
    <w:name w:val="Domyślne"/>
    <w:qFormat/>
    <w:pPr>
      <w:widowControl/>
      <w:bidi w:val="0"/>
      <w:jc w:val="left"/>
    </w:pPr>
    <w:rPr>
      <w:rFonts w:ascii="Helvetica Neue" w:hAnsi="Helvetica Neue" w:eastAsia="Arial Unicode MS" w:cs="Arial Unicode MS"/>
      <w:color w:val="000000"/>
      <w:kern w:val="2"/>
      <w:sz w:val="22"/>
      <w:szCs w:val="22"/>
      <w:u w:val="none" w:color="000000"/>
      <w:lang w:eastAsia="hi-IN" w:bidi="hi-IN" w:val="pl-PL"/>
    </w:rPr>
  </w:style>
  <w:style w:type="paragraph" w:styleId="ListParagraph">
    <w:name w:val="List Paragraph"/>
    <w:basedOn w:val="Normal"/>
    <w:uiPriority w:val="34"/>
    <w:qFormat/>
    <w:rsid w:val="007844e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LibreOffice/5.4.3.2$Windows_x86 LibreOffice_project/92a7159f7e4af62137622921e809f8546db437e5</Application>
  <Pages>3</Pages>
  <Words>856</Words>
  <Characters>5875</Characters>
  <CharactersWithSpaces>6608</CharactersWithSpaces>
  <Paragraphs>239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2024-01-22T20:39:00Z</dcterms:created>
  <dc:creator>Grzesiek</dc:creator>
  <dc:description/>
  <dc:language>pl-PL</dc:language>
  <cp:lastModifiedBy/>
  <cp:lastPrinted>2018-11-26T08:08:00Z</cp:lastPrinted>
  <dcterms:modified xsi:type="dcterms:W3CDTF">2025-04-01T10:38:56Z</dcterms:modified>
  <cp:revision>16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