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D9" w:rsidRDefault="001511D9" w:rsidP="001511D9">
      <w:pPr>
        <w:jc w:val="center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>KARTA PRZEDMIOTU</w:t>
      </w:r>
    </w:p>
    <w:p w:rsidR="001511D9" w:rsidRDefault="001511D9" w:rsidP="001511D9">
      <w:pPr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804"/>
      </w:tblGrid>
      <w:tr w:rsidR="001511D9" w:rsidTr="000A5FB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Default="001511D9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4E211C" w:rsidRDefault="000426F5" w:rsidP="001E1B38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</w:rPr>
              <w:t>0413.8.ADM1P.A1.JO</w:t>
            </w:r>
          </w:p>
        </w:tc>
      </w:tr>
      <w:tr w:rsidR="001511D9" w:rsidTr="000A5FB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Default="001511D9" w:rsidP="00B54E9B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przedmiotu w języku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Default="001511D9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771" w:rsidRPr="003A1CD7" w:rsidRDefault="0047697D" w:rsidP="00C57771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  <w:t xml:space="preserve">Język </w:t>
            </w: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  <w:t>obcy</w:t>
            </w:r>
            <w:r w:rsidR="00572ADA" w:rsidRPr="003A1CD7"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  <w:t xml:space="preserve"> (B2)</w:t>
            </w:r>
          </w:p>
          <w:p w:rsidR="001E1B38" w:rsidRDefault="00E97A04" w:rsidP="00C57771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</w:pPr>
            <w:r w:rsidRPr="003A1CD7">
              <w:rPr>
                <w:rFonts w:ascii="Calibri" w:hAnsi="Calibri" w:cs="Calibri"/>
                <w:b/>
                <w:bCs/>
                <w:iCs/>
                <w:color w:val="auto"/>
                <w:sz w:val="20"/>
                <w:szCs w:val="20"/>
                <w:lang w:val="en-US"/>
              </w:rPr>
              <w:t>Foreign language</w:t>
            </w:r>
            <w:r w:rsidR="00572ADA" w:rsidRPr="003A1CD7">
              <w:rPr>
                <w:rFonts w:ascii="Calibri" w:hAnsi="Calibri" w:cs="Calibri"/>
                <w:b/>
                <w:bCs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r w:rsidR="00572ADA" w:rsidRPr="003A1CD7"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  <w:t>(B2)</w:t>
            </w:r>
          </w:p>
        </w:tc>
      </w:tr>
      <w:tr w:rsidR="001511D9" w:rsidTr="000A5FB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Default="001511D9">
            <w:pPr>
              <w:rPr>
                <w:rFonts w:ascii="Calibri" w:hAnsi="Calibri" w:cs="Calibri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Default="001511D9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Default="001511D9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</w:tbl>
    <w:p w:rsidR="001511D9" w:rsidRDefault="001511D9" w:rsidP="001511D9">
      <w:pPr>
        <w:rPr>
          <w:rFonts w:ascii="Calibri" w:hAnsi="Calibri" w:cs="Calibri"/>
          <w:b/>
          <w:color w:val="auto"/>
          <w:sz w:val="20"/>
          <w:szCs w:val="20"/>
        </w:rPr>
      </w:pPr>
    </w:p>
    <w:p w:rsidR="001511D9" w:rsidRDefault="001511D9" w:rsidP="001511D9">
      <w:pPr>
        <w:numPr>
          <w:ilvl w:val="0"/>
          <w:numId w:val="29"/>
        </w:numPr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670"/>
      </w:tblGrid>
      <w:tr w:rsidR="001511D9" w:rsidTr="000A5FB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Default="001511D9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Default="000426F5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Administracja</w:t>
            </w:r>
          </w:p>
        </w:tc>
      </w:tr>
      <w:tr w:rsidR="00BB65B7" w:rsidTr="000A5FB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Studia stacjonarne/niestacjonarne</w:t>
            </w:r>
          </w:p>
        </w:tc>
      </w:tr>
      <w:tr w:rsidR="00BB65B7" w:rsidRPr="003A1CD7" w:rsidTr="000A5FB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Studia</w:t>
            </w:r>
            <w:r w:rsidR="003A1CD7" w:rsidRPr="003A1CD7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 xml:space="preserve"> </w:t>
            </w:r>
            <w:r w:rsidR="00572ADA" w:rsidRPr="003A1CD7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 xml:space="preserve">pierwszego </w:t>
            </w:r>
            <w:r w:rsidRPr="003A1CD7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stopnia</w:t>
            </w:r>
            <w:r w:rsidRPr="003A1CD7">
              <w:rPr>
                <w:rFonts w:ascii="Calibri" w:hAnsi="Calibri" w:cs="Calibri"/>
                <w:bCs/>
                <w:strike/>
                <w:color w:val="auto"/>
                <w:sz w:val="20"/>
                <w:szCs w:val="20"/>
              </w:rPr>
              <w:t xml:space="preserve"> </w:t>
            </w:r>
          </w:p>
        </w:tc>
      </w:tr>
      <w:tr w:rsidR="00BB65B7" w:rsidRPr="003A1CD7" w:rsidTr="000A5FB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0426F5" w:rsidP="00BB65B7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Cambria" w:hAnsi="Calibri" w:cs="Calibri"/>
                <w:color w:val="auto"/>
                <w:sz w:val="20"/>
                <w:szCs w:val="20"/>
              </w:rPr>
              <w:t>Praktyczny</w:t>
            </w:r>
          </w:p>
        </w:tc>
      </w:tr>
      <w:tr w:rsidR="00BB65B7" w:rsidRPr="003A1CD7" w:rsidTr="000A5FB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ind w:left="340" w:hanging="34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3A1CD7">
              <w:rPr>
                <w:rFonts w:ascii="Calibri" w:eastAsia="Cambria" w:hAnsi="Calibri" w:cs="Calibri"/>
                <w:color w:val="auto"/>
                <w:sz w:val="20"/>
                <w:szCs w:val="20"/>
                <w:lang w:val="pl-PL"/>
              </w:rPr>
              <w:t>mgr Aleksandra Kasprzyk</w:t>
            </w:r>
          </w:p>
        </w:tc>
      </w:tr>
      <w:tr w:rsidR="00BB65B7" w:rsidRPr="003A1CD7" w:rsidTr="000A5FB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81" w:rsidRDefault="00BB65B7" w:rsidP="00BB65B7">
            <w:pPr>
              <w:rPr>
                <w:rFonts w:ascii="Calibri" w:eastAsia="Cambria" w:hAnsi="Calibri" w:cs="Calibri"/>
                <w:color w:val="4472C4"/>
                <w:sz w:val="20"/>
                <w:szCs w:val="20"/>
                <w:u w:val="single" w:color="0000FF"/>
              </w:rPr>
            </w:pPr>
            <w:hyperlink r:id="rId8" w:history="1">
              <w:r>
                <w:rPr>
                  <w:rFonts w:ascii="Calibri" w:eastAsia="Cambria" w:hAnsi="Calibri" w:cs="Calibri"/>
                  <w:color w:val="4472C4"/>
                  <w:sz w:val="20"/>
                  <w:szCs w:val="20"/>
                  <w:u w:val="single" w:color="0000FF"/>
                </w:rPr>
                <w:t>sjo@ujk.edu.pl</w:t>
              </w:r>
            </w:hyperlink>
          </w:p>
        </w:tc>
      </w:tr>
    </w:tbl>
    <w:p w:rsidR="001511D9" w:rsidRPr="003A1CD7" w:rsidRDefault="001511D9" w:rsidP="001511D9">
      <w:pPr>
        <w:rPr>
          <w:rFonts w:ascii="Calibri" w:hAnsi="Calibri" w:cs="Calibri"/>
          <w:b/>
          <w:color w:val="auto"/>
          <w:sz w:val="20"/>
          <w:szCs w:val="20"/>
        </w:rPr>
      </w:pPr>
    </w:p>
    <w:p w:rsidR="001511D9" w:rsidRPr="003A1CD7" w:rsidRDefault="001511D9" w:rsidP="001511D9">
      <w:pPr>
        <w:numPr>
          <w:ilvl w:val="0"/>
          <w:numId w:val="29"/>
        </w:numPr>
        <w:rPr>
          <w:rFonts w:ascii="Calibri" w:hAnsi="Calibri" w:cs="Calibri"/>
          <w:b/>
          <w:color w:val="auto"/>
          <w:sz w:val="20"/>
          <w:szCs w:val="20"/>
        </w:rPr>
      </w:pPr>
      <w:r w:rsidRPr="003A1CD7">
        <w:rPr>
          <w:rFonts w:ascii="Calibri" w:hAnsi="Calibri" w:cs="Calibri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670"/>
      </w:tblGrid>
      <w:tr w:rsidR="001511D9" w:rsidRPr="003A1CD7" w:rsidTr="00572A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A1CD7" w:rsidRDefault="001511D9" w:rsidP="00D6746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</w:t>
            </w:r>
            <w:r w:rsidR="00913BF6"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</w:t>
            </w: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A1CD7" w:rsidRDefault="000426F5" w:rsidP="000426F5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</w:t>
            </w:r>
            <w:r w:rsidR="0047697D" w:rsidRPr="003A1CD7">
              <w:rPr>
                <w:rFonts w:ascii="Calibri" w:hAnsi="Calibri" w:cs="Calibri"/>
                <w:color w:val="auto"/>
                <w:sz w:val="20"/>
                <w:szCs w:val="20"/>
              </w:rPr>
              <w:t>ngielski</w:t>
            </w:r>
          </w:p>
        </w:tc>
      </w:tr>
      <w:tr w:rsidR="00BB65B7" w:rsidRPr="003A1CD7" w:rsidTr="00572AD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A1CD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2.2. Wymagania wstępne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3A1CD7" w:rsidRDefault="00BB65B7" w:rsidP="00BB65B7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3A1CD7">
              <w:rPr>
                <w:rStyle w:val="Brak"/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Znajomość języka obcego na poziomie B1 </w:t>
            </w:r>
            <w:r w:rsidRPr="003A1CD7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zgodnie ze standardami </w:t>
            </w:r>
            <w:r w:rsidR="00572ADA" w:rsidRPr="003A1CD7">
              <w:rPr>
                <w:rStyle w:val="Brak"/>
                <w:rFonts w:ascii="Calibri" w:hAnsi="Calibri" w:cs="Calibri"/>
                <w:color w:val="auto"/>
                <w:sz w:val="20"/>
                <w:szCs w:val="20"/>
              </w:rPr>
              <w:t>Europejskiego Systemu Opisu Kształcenia Językowego (ESOKJ)</w:t>
            </w:r>
          </w:p>
        </w:tc>
      </w:tr>
    </w:tbl>
    <w:p w:rsidR="001511D9" w:rsidRDefault="001511D9" w:rsidP="001511D9">
      <w:pPr>
        <w:rPr>
          <w:rFonts w:ascii="Calibri" w:hAnsi="Calibri" w:cs="Calibri"/>
          <w:b/>
          <w:color w:val="auto"/>
          <w:sz w:val="20"/>
          <w:szCs w:val="20"/>
        </w:rPr>
      </w:pPr>
    </w:p>
    <w:p w:rsidR="001E4083" w:rsidRDefault="001E4083" w:rsidP="001E4083">
      <w:pPr>
        <w:numPr>
          <w:ilvl w:val="0"/>
          <w:numId w:val="29"/>
        </w:numPr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739"/>
      </w:tblGrid>
      <w:tr w:rsidR="00BB65B7" w:rsidTr="000A5FB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Lektorat</w:t>
            </w:r>
          </w:p>
        </w:tc>
      </w:tr>
      <w:tr w:rsidR="00BB65B7" w:rsidTr="000A5FB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9D73DE" w:rsidRDefault="00BB65B7" w:rsidP="00BB65B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sz w:val="20"/>
                <w:szCs w:val="20"/>
                <w:lang w:val="pl-PL"/>
              </w:rPr>
              <w:t>Zajęcia tradycyjne w pomieszczeniach dydaktycznych UJK</w:t>
            </w:r>
          </w:p>
        </w:tc>
      </w:tr>
      <w:tr w:rsidR="00BB65B7" w:rsidTr="000A5FB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9D73DE" w:rsidRDefault="00BB65B7" w:rsidP="00BB65B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Zaliczenie z oceną po każdym semestrze nauki. Egzamin </w:t>
            </w:r>
            <w:r w:rsidR="003A1CD7" w:rsidRPr="009D73D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końcowy </w:t>
            </w:r>
            <w:r w:rsidRPr="009D73D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na poziomie B2 po zakończeniu </w:t>
            </w:r>
            <w:r w:rsidR="00572ADA" w:rsidRPr="009D73DE">
              <w:rPr>
                <w:rStyle w:val="Brak"/>
                <w:rFonts w:ascii="Calibri" w:hAnsi="Calibri" w:cs="Calibri"/>
                <w:color w:val="auto"/>
                <w:sz w:val="20"/>
                <w:szCs w:val="20"/>
              </w:rPr>
              <w:t>kursu językowego</w:t>
            </w:r>
            <w:r w:rsidR="00572ADA" w:rsidRPr="009D73DE">
              <w:rPr>
                <w:rStyle w:val="Brak"/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</w:tr>
      <w:tr w:rsidR="00BB65B7" w:rsidTr="000A5FB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9D73DE" w:rsidRDefault="00BB65B7" w:rsidP="00BB65B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sz w:val="20"/>
                <w:szCs w:val="20"/>
                <w:lang w:val="pl-PL"/>
              </w:rPr>
              <w:t>Metody bazują</w:t>
            </w:r>
            <w:r w:rsidRPr="009D73DE">
              <w:rPr>
                <w:rFonts w:ascii="Calibri" w:hAnsi="Calibri" w:cs="Calibri"/>
                <w:sz w:val="20"/>
                <w:szCs w:val="20"/>
                <w:lang w:val="pt-PT"/>
              </w:rPr>
              <w:t>ce na podej</w:t>
            </w:r>
            <w:r w:rsidRPr="009D73DE">
              <w:rPr>
                <w:rFonts w:ascii="Calibri" w:hAnsi="Calibri" w:cs="Calibri"/>
                <w:sz w:val="20"/>
                <w:szCs w:val="20"/>
                <w:lang w:val="pl-PL"/>
              </w:rPr>
              <w:t>ściu komunikacyjnym; metoda eklektyczna, łącząca różne elementy metod podających i problemowych, w tym dyskusje i formy aktywizujące</w:t>
            </w:r>
          </w:p>
        </w:tc>
      </w:tr>
      <w:tr w:rsidR="00BB65B7" w:rsidTr="000A5FB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ind w:left="426" w:hanging="392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5B7" w:rsidRPr="009D73DE" w:rsidRDefault="00BB65B7" w:rsidP="00BB65B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sz w:val="20"/>
                <w:szCs w:val="20"/>
                <w:lang w:val="pl-PL"/>
              </w:rPr>
              <w:t>Ogólnodostępne podręczniki dla poziomu B2 wg ESOKJ</w:t>
            </w:r>
          </w:p>
        </w:tc>
      </w:tr>
      <w:tr w:rsidR="00BB65B7" w:rsidTr="000A5FB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B7" w:rsidRDefault="00BB65B7" w:rsidP="00BB65B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ind w:left="426" w:hanging="392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Default="00BB65B7" w:rsidP="00BB65B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Inne niż literatura podstawowa podręczniki ogólnodostępne dla poziomu B2 oraz publikacje i materiały autorskie</w:t>
            </w:r>
          </w:p>
        </w:tc>
      </w:tr>
    </w:tbl>
    <w:p w:rsidR="001511D9" w:rsidRDefault="001511D9" w:rsidP="001511D9">
      <w:pPr>
        <w:rPr>
          <w:rFonts w:ascii="Calibri" w:hAnsi="Calibri" w:cs="Calibri"/>
          <w:b/>
          <w:color w:val="auto"/>
          <w:sz w:val="20"/>
          <w:szCs w:val="20"/>
        </w:rPr>
      </w:pPr>
    </w:p>
    <w:p w:rsidR="001511D9" w:rsidRDefault="001511D9" w:rsidP="001E4083">
      <w:pPr>
        <w:numPr>
          <w:ilvl w:val="0"/>
          <w:numId w:val="29"/>
        </w:numPr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 xml:space="preserve">CELE, TREŚCI I EFEKTY </w:t>
      </w:r>
      <w:r w:rsidR="00AC5C34">
        <w:rPr>
          <w:rFonts w:ascii="Calibri" w:hAnsi="Calibri" w:cs="Calibri"/>
          <w:b/>
          <w:color w:val="auto"/>
          <w:sz w:val="20"/>
          <w:szCs w:val="20"/>
        </w:rPr>
        <w:t>UCZENIA SIĘ</w:t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65"/>
      </w:tblGrid>
      <w:tr w:rsidR="0066006C" w:rsidTr="00206847">
        <w:trPr>
          <w:trHeight w:val="136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Default="0066006C" w:rsidP="00206847">
            <w:pPr>
              <w:numPr>
                <w:ilvl w:val="1"/>
                <w:numId w:val="29"/>
              </w:numPr>
              <w:spacing w:after="120"/>
              <w:ind w:left="499" w:hanging="425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Cele przedmiotu </w:t>
            </w:r>
            <w:r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  <w:t>(</w:t>
            </w:r>
            <w:r w:rsidR="007034A2"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BB65B7" w:rsidRPr="003A1CD7" w:rsidRDefault="00BB65B7" w:rsidP="000A5FB4">
            <w:pPr>
              <w:jc w:val="both"/>
              <w:rPr>
                <w:rStyle w:val="Brak"/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C1.</w:t>
            </w:r>
            <w:r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 xml:space="preserve"> Poszerzanie i </w:t>
            </w:r>
            <w:r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utrwalanie wiedzy w zakresie struktur leksykalno-gramatycznych</w:t>
            </w:r>
          </w:p>
          <w:p w:rsidR="00BB65B7" w:rsidRPr="003A1CD7" w:rsidRDefault="00BB65B7" w:rsidP="000A5FB4">
            <w:pPr>
              <w:jc w:val="both"/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0"/>
                <w:szCs w:val="20"/>
                <w:lang w:val="pl-PL"/>
              </w:rPr>
            </w:pPr>
            <w:r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C2. Rozwijanie i doskonalenie wszystkich sprawności językowych</w:t>
            </w:r>
          </w:p>
          <w:p w:rsidR="0066006C" w:rsidRDefault="00BB65B7" w:rsidP="000A5FB4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C3. Rozwijanie kompetencji krytycznej</w:t>
            </w:r>
            <w:r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 xml:space="preserve"> oceny posiadanej wiedzy</w:t>
            </w:r>
          </w:p>
        </w:tc>
      </w:tr>
      <w:tr w:rsidR="0066006C" w:rsidTr="003C615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103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Default="0066006C" w:rsidP="003C615F">
            <w:pPr>
              <w:numPr>
                <w:ilvl w:val="1"/>
                <w:numId w:val="29"/>
              </w:numPr>
              <w:ind w:left="501" w:hanging="426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Treści programowe</w:t>
            </w:r>
            <w:r w:rsidR="007034A2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="007034A2"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BB65B7" w:rsidRDefault="00BB65B7" w:rsidP="00572A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784"/>
              <w:jc w:val="both"/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u w:val="single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u w:val="single"/>
                <w:lang w:val="pl-PL"/>
              </w:rPr>
              <w:t>Treści leksykalne:</w:t>
            </w:r>
          </w:p>
          <w:p w:rsidR="00BB65B7" w:rsidRDefault="00BB65B7" w:rsidP="000A5FB4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>Zagadnienia występujące w ogólnodostępnych i stosowanych na zajęciach podręcznikach na poziomie B2 (np. u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niwersytet, przedmiot studiów, wykształcenia, praca, media, technologie, środowisko, zdrowie, żywienie, sport, czas wolny, edukacja, zakupy, podróżowanie, społeczeństwo, kultura, zjawiska społeczne).</w:t>
            </w:r>
          </w:p>
          <w:p w:rsidR="00BB65B7" w:rsidRDefault="00BB65B7" w:rsidP="00572ADA">
            <w:pPr>
              <w:ind w:firstLine="784"/>
              <w:jc w:val="both"/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u w:val="single"/>
                <w:lang w:val="pl-PL"/>
              </w:rPr>
              <w:t>Treści gramatyczne:</w:t>
            </w:r>
          </w:p>
          <w:p w:rsidR="00BB65B7" w:rsidRDefault="00BB65B7" w:rsidP="002F4F95">
            <w:pPr>
              <w:ind w:left="498" w:hanging="498"/>
              <w:jc w:val="both"/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 xml:space="preserve">Zgodne z </w:t>
            </w:r>
            <w:r w:rsidR="003A1CD7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w</w:t>
            </w:r>
            <w:r w:rsidR="00572ADA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ykazem</w:t>
            </w:r>
            <w:r w:rsidR="00572ADA"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>podręczników przewidzianych dla poziomu B2 dla danego języka i zgodne z wymaganiami Europejskiego</w:t>
            </w:r>
            <w:r w:rsidR="002F4F95"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  <w:t>Systemu Opisu Kształcenia Językowego Rady Europy</w:t>
            </w:r>
          </w:p>
          <w:p w:rsidR="00BB65B7" w:rsidRDefault="00BB65B7" w:rsidP="00572ADA">
            <w:pPr>
              <w:ind w:firstLine="784"/>
              <w:jc w:val="both"/>
              <w:rPr>
                <w:rStyle w:val="Brak"/>
                <w:rFonts w:ascii="Calibri" w:hAnsi="Calibri" w:cs="Calibri"/>
                <w:bCs/>
                <w:iCs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u w:val="single"/>
                <w:lang w:val="pl-PL"/>
              </w:rPr>
              <w:t>Funkcje językowe:</w:t>
            </w:r>
          </w:p>
          <w:p w:rsidR="0066006C" w:rsidRDefault="002F4F95" w:rsidP="00572ADA">
            <w:pPr>
              <w:jc w:val="both"/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</w:pPr>
            <w:r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Z</w:t>
            </w:r>
            <w:r w:rsidR="00BB65B7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g</w:t>
            </w:r>
            <w:r w:rsidR="000A5FB4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o</w:t>
            </w:r>
            <w:r w:rsidR="00BB65B7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 xml:space="preserve">dne z </w:t>
            </w:r>
            <w:r w:rsidR="00572ADA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>wykazem</w:t>
            </w:r>
            <w:r w:rsidR="00BB65B7" w:rsidRPr="003A1CD7">
              <w:rPr>
                <w:rStyle w:val="Brak"/>
                <w:rFonts w:ascii="Calibri" w:hAnsi="Calibri" w:cs="Calibri"/>
                <w:bCs/>
                <w:iCs/>
                <w:color w:val="auto"/>
                <w:sz w:val="20"/>
                <w:szCs w:val="20"/>
                <w:lang w:val="pl-PL"/>
              </w:rPr>
              <w:t xml:space="preserve"> podręczników dla poziomu B2 i pozwalające studentom na porozumiewanie się w języku obcym (np. </w:t>
            </w:r>
            <w:r w:rsidR="00BB65B7" w:rsidRPr="003A1CD7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branie czynnego udziału</w:t>
            </w:r>
            <w:r w:rsidR="00BB65B7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w dyskusjach, wyrażanie emocji oraz wyrażanie swoich opinii, argumentowanie i formułowanie swojego punktu widzenia w formie ustnej i pisemnej, dokonywanie prezentacji). </w:t>
            </w:r>
          </w:p>
        </w:tc>
      </w:tr>
    </w:tbl>
    <w:p w:rsidR="00CE7F64" w:rsidRDefault="00CE7F64" w:rsidP="00CE7F64">
      <w:pPr>
        <w:rPr>
          <w:rFonts w:ascii="Calibri" w:hAnsi="Calibri" w:cs="Calibri"/>
          <w:b/>
          <w:color w:val="auto"/>
          <w:sz w:val="20"/>
          <w:szCs w:val="20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913"/>
      </w:tblGrid>
      <w:tr w:rsidR="000E448D" w:rsidTr="000E448D">
        <w:trPr>
          <w:cantSplit/>
          <w:trHeight w:val="364"/>
        </w:trPr>
        <w:tc>
          <w:tcPr>
            <w:tcW w:w="8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8D" w:rsidRDefault="000E448D" w:rsidP="000E448D">
            <w:pPr>
              <w:numPr>
                <w:ilvl w:val="1"/>
                <w:numId w:val="45"/>
              </w:num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Przedmiotowe efekty uczenia się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D" w:rsidRDefault="000E448D" w:rsidP="00AC5C3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B6239F" w:rsidTr="000A5FB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Default="00CE7F64" w:rsidP="00DE3813">
            <w:pPr>
              <w:ind w:left="113" w:right="113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Efekt</w:t>
            </w:r>
            <w:r w:rsidR="00DE381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Default="00B6239F" w:rsidP="00CE7F6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Default="00B6239F" w:rsidP="00AC5C3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Odniesienie</w:t>
            </w:r>
            <w:r w:rsidR="00D6746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do </w:t>
            </w:r>
            <w:r w:rsidR="00D6746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kierunkowych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efektów </w:t>
            </w:r>
            <w:r w:rsidR="00AC5C3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Tr="000A5FB4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71263B" w:rsidRDefault="00CE7F64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1263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w zakresie </w:t>
            </w:r>
            <w:r w:rsidRPr="0071263B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B65B7" w:rsidTr="000A5F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71263B" w:rsidRDefault="00BB65B7" w:rsidP="00BB65B7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1263B">
              <w:rPr>
                <w:rFonts w:ascii="Calibri" w:hAnsi="Calibri" w:cs="Calibri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B7" w:rsidRPr="0071263B" w:rsidRDefault="00BB65B7" w:rsidP="00BB65B7">
            <w:pPr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71263B">
              <w:rPr>
                <w:rStyle w:val="Brak"/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ma wystarczająca wiedzę gramatyczną i leksykalną, pozwalającą na porozumiewanie się </w:t>
            </w:r>
            <w:r w:rsidRPr="0071263B">
              <w:rPr>
                <w:rStyle w:val="Brak"/>
                <w:rFonts w:ascii="Calibri" w:hAnsi="Calibri" w:cs="Calibri"/>
                <w:color w:val="auto"/>
                <w:sz w:val="20"/>
                <w:szCs w:val="20"/>
                <w:lang w:val="pl-PL"/>
              </w:rPr>
              <w:br/>
              <w:t>w języku obcym na poziomie B2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AC" w:rsidRPr="004E211C" w:rsidRDefault="000426F5" w:rsidP="00055451">
            <w:pPr>
              <w:spacing w:before="60"/>
              <w:jc w:val="center"/>
              <w:rPr>
                <w:rFonts w:ascii="Calibri" w:hAnsi="Calibri" w:cs="Calibri"/>
                <w:color w:val="auto"/>
                <w:sz w:val="20"/>
                <w:szCs w:val="20"/>
                <w:highlight w:val="yellow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</w:rPr>
              <w:t>ADM1P_W01</w:t>
            </w:r>
          </w:p>
        </w:tc>
      </w:tr>
      <w:tr w:rsidR="00514B3F" w:rsidTr="000A5FB4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3F" w:rsidRDefault="00514B3F" w:rsidP="00514B3F">
            <w:pPr>
              <w:jc w:val="center"/>
              <w:rPr>
                <w:rFonts w:ascii="Calibri" w:hAnsi="Calibri" w:cs="Calibri"/>
                <w:strike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14B3F" w:rsidTr="000A5F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3F" w:rsidRDefault="00514B3F" w:rsidP="00514B3F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3F" w:rsidRDefault="00514B3F" w:rsidP="00514B3F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lang w:val="pl-PL"/>
              </w:rPr>
              <w:t>przygotowuje wypowiedzi pisemne na poziomie B2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F5" w:rsidRPr="004E211C" w:rsidRDefault="000426F5" w:rsidP="000426F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  <w:t>ADM1P_U01</w:t>
            </w:r>
          </w:p>
          <w:p w:rsidR="005B29AC" w:rsidRPr="004E211C" w:rsidRDefault="005B29AC" w:rsidP="005B29A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green"/>
              </w:rPr>
            </w:pPr>
          </w:p>
        </w:tc>
      </w:tr>
      <w:tr w:rsidR="00351375" w:rsidTr="000A5F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Default="00351375" w:rsidP="0035137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Default="00351375" w:rsidP="00351375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lang w:val="pl-PL"/>
              </w:rPr>
              <w:t xml:space="preserve">potrafi wyrazić swoje stanowisko w sprawach będących przedmiotem dyskusji na poziomie B2  i uzasadnić je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F5" w:rsidRPr="004E211C" w:rsidRDefault="000426F5" w:rsidP="000426F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  <w:t>ADM1P_U03</w:t>
            </w:r>
          </w:p>
          <w:p w:rsidR="00351375" w:rsidRPr="004E211C" w:rsidRDefault="00351375" w:rsidP="0035137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green"/>
              </w:rPr>
            </w:pPr>
          </w:p>
        </w:tc>
      </w:tr>
      <w:tr w:rsidR="00351375" w:rsidTr="000A5F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Default="00351375" w:rsidP="0035137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Default="00351375" w:rsidP="00351375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lang w:val="pl-PL"/>
              </w:rPr>
              <w:t>porozumiewa się z innymi użytkownikami języka, nawiązuje, prowadzi i podtrzymuje rozmowę, potrafi argumentować, wyrażać opinię na poziomie B2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Pr="004E211C" w:rsidRDefault="000426F5" w:rsidP="0035137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green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  <w:t>ADM1P_U09</w:t>
            </w:r>
          </w:p>
        </w:tc>
      </w:tr>
      <w:tr w:rsidR="00351375" w:rsidTr="000A5F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Default="00351375" w:rsidP="00351375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Default="00351375" w:rsidP="00351375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lang w:val="pl-PL"/>
              </w:rPr>
              <w:t>umie wychwycić sens zróżnicowanych komunikatów językowych na poziomie B2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75" w:rsidRPr="004E211C" w:rsidRDefault="000426F5" w:rsidP="0035137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green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  <w:t>ADM1P_U09</w:t>
            </w:r>
          </w:p>
        </w:tc>
      </w:tr>
      <w:tr w:rsidR="00514B3F" w:rsidTr="000A5FB4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3F" w:rsidRDefault="00514B3F" w:rsidP="00514B3F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14B3F" w:rsidTr="000A5F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B3F" w:rsidRPr="00351375" w:rsidRDefault="00514B3F" w:rsidP="00514B3F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51375">
              <w:rPr>
                <w:rFonts w:ascii="Calibri" w:hAnsi="Calibri" w:cs="Calibri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AC" w:rsidRPr="00351375" w:rsidRDefault="00514B3F" w:rsidP="00514B3F">
            <w:pPr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351375">
              <w:rPr>
                <w:rStyle w:val="Brak"/>
                <w:rFonts w:ascii="Calibri" w:hAnsi="Calibri" w:cs="Calibri"/>
                <w:color w:val="auto"/>
                <w:sz w:val="20"/>
                <w:szCs w:val="20"/>
                <w:lang w:val="pl-PL"/>
              </w:rPr>
              <w:t>potrafi krytycznie ocenić posiadaną wiedzę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A" w:rsidRPr="004E211C" w:rsidRDefault="000426F5" w:rsidP="005B29AC">
            <w:pPr>
              <w:spacing w:before="6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E211C">
              <w:rPr>
                <w:rFonts w:ascii="Calibri" w:hAnsi="Calibri" w:cs="Calibri"/>
                <w:color w:val="auto"/>
                <w:sz w:val="20"/>
                <w:szCs w:val="20"/>
                <w:lang w:val="pl-PL" w:eastAsia="ar-SA"/>
              </w:rPr>
              <w:t>ADM1P_K01</w:t>
            </w:r>
          </w:p>
        </w:tc>
      </w:tr>
    </w:tbl>
    <w:p w:rsidR="00A40BE3" w:rsidRDefault="00A40BE3" w:rsidP="001511D9">
      <w:pPr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2521"/>
        <w:gridCol w:w="2410"/>
        <w:gridCol w:w="2835"/>
      </w:tblGrid>
      <w:tr w:rsidR="007B5C77" w:rsidTr="00B349BC">
        <w:trPr>
          <w:trHeight w:val="478"/>
        </w:trPr>
        <w:tc>
          <w:tcPr>
            <w:tcW w:w="10031" w:type="dxa"/>
            <w:gridSpan w:val="4"/>
            <w:shd w:val="clear" w:color="auto" w:fill="auto"/>
            <w:vAlign w:val="center"/>
          </w:tcPr>
          <w:p w:rsidR="007B5C77" w:rsidRDefault="007B5C77" w:rsidP="00DA7268">
            <w:pPr>
              <w:pStyle w:val="Akapitzlist"/>
              <w:numPr>
                <w:ilvl w:val="1"/>
                <w:numId w:val="48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Sposoby weryfikacji osiągnięcia przedmiotowych efektów uczenia si</w:t>
            </w:r>
            <w:r w:rsidR="009B363F"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ę</w:t>
            </w:r>
          </w:p>
        </w:tc>
      </w:tr>
      <w:tr w:rsidR="007B5C77" w:rsidTr="00DA7268">
        <w:trPr>
          <w:trHeight w:val="422"/>
        </w:trPr>
        <w:tc>
          <w:tcPr>
            <w:tcW w:w="2265" w:type="dxa"/>
            <w:vMerge w:val="restart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 xml:space="preserve">Efekty </w:t>
            </w: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br/>
              <w:t>przedmiotowe</w:t>
            </w:r>
          </w:p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i/>
                <w:iCs/>
                <w:sz w:val="20"/>
                <w:szCs w:val="20"/>
                <w:bdr w:val="nil"/>
                <w:lang w:val="pl-PL"/>
              </w:rPr>
              <w:t>(symbol)</w:t>
            </w:r>
          </w:p>
        </w:tc>
        <w:tc>
          <w:tcPr>
            <w:tcW w:w="7766" w:type="dxa"/>
            <w:gridSpan w:val="3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Sposób weryfikacji (+/-)</w:t>
            </w:r>
          </w:p>
        </w:tc>
      </w:tr>
      <w:tr w:rsidR="007B5C77" w:rsidTr="00DA7268">
        <w:trPr>
          <w:trHeight w:val="400"/>
        </w:trPr>
        <w:tc>
          <w:tcPr>
            <w:tcW w:w="2265" w:type="dxa"/>
            <w:vMerge/>
            <w:shd w:val="clear" w:color="auto" w:fill="auto"/>
          </w:tcPr>
          <w:p w:rsidR="007B5C77" w:rsidRDefault="007B5C77" w:rsidP="00DA726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Egzamin pisemny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Kolokwium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Praca własna</w:t>
            </w:r>
          </w:p>
        </w:tc>
      </w:tr>
      <w:tr w:rsidR="007B5C77" w:rsidTr="00DA7268">
        <w:tc>
          <w:tcPr>
            <w:tcW w:w="2265" w:type="dxa"/>
            <w:vMerge/>
            <w:shd w:val="clear" w:color="auto" w:fill="auto"/>
          </w:tcPr>
          <w:p w:rsidR="007B5C77" w:rsidRDefault="007B5C77" w:rsidP="00DA726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i/>
                <w:iCs/>
                <w:sz w:val="20"/>
                <w:szCs w:val="20"/>
                <w:bdr w:val="nil"/>
              </w:rPr>
              <w:t>Forma zajęć: Lektorat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i/>
                <w:iCs/>
                <w:sz w:val="20"/>
                <w:szCs w:val="20"/>
                <w:bdr w:val="nil"/>
              </w:rPr>
              <w:t>Forma zajęć: Lektorat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i/>
                <w:iCs/>
                <w:sz w:val="20"/>
                <w:szCs w:val="20"/>
                <w:bdr w:val="nil"/>
              </w:rPr>
              <w:t>Forma zajęć: Lektorat</w:t>
            </w:r>
          </w:p>
        </w:tc>
      </w:tr>
      <w:tr w:rsidR="007B5C77" w:rsidTr="00DA7268">
        <w:tc>
          <w:tcPr>
            <w:tcW w:w="2265" w:type="dxa"/>
            <w:shd w:val="clear" w:color="auto" w:fill="auto"/>
            <w:vAlign w:val="center"/>
          </w:tcPr>
          <w:p w:rsidR="007B5C77" w:rsidRPr="005B29AC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</w:pPr>
            <w:r w:rsidRPr="005B29AC">
              <w:rPr>
                <w:rStyle w:val="Brak"/>
                <w:rFonts w:ascii="Calibri" w:hAnsi="Calibri" w:cs="Calibri"/>
                <w:color w:val="auto"/>
                <w:sz w:val="20"/>
                <w:szCs w:val="20"/>
                <w:bdr w:val="nil"/>
              </w:rPr>
              <w:t>W01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7B5C77" w:rsidRPr="005B29AC" w:rsidRDefault="007B5C77" w:rsidP="00DA7268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B29AC">
              <w:rPr>
                <w:rFonts w:ascii="Calibri" w:hAnsi="Calibri" w:cs="Calibri"/>
                <w:color w:val="auto"/>
                <w:sz w:val="20"/>
                <w:szCs w:val="20"/>
              </w:rPr>
              <w:t>x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C77" w:rsidRPr="005B29AC" w:rsidRDefault="007B5C77" w:rsidP="00DA7268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5B29AC">
              <w:rPr>
                <w:rFonts w:ascii="Calibri" w:hAnsi="Calibri" w:cs="Calibri"/>
                <w:color w:val="auto"/>
                <w:sz w:val="20"/>
                <w:szCs w:val="20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Pr="005B29AC" w:rsidRDefault="007B5C77" w:rsidP="00DA7268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7B5C77" w:rsidTr="00DA7268">
        <w:tc>
          <w:tcPr>
            <w:tcW w:w="2265" w:type="dxa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U01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tr w:rsidR="007B5C77" w:rsidTr="00DA7268">
        <w:tc>
          <w:tcPr>
            <w:tcW w:w="2265" w:type="dxa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U02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5C77" w:rsidTr="00DA7268">
        <w:tc>
          <w:tcPr>
            <w:tcW w:w="2265" w:type="dxa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U03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5C77" w:rsidTr="00DA7268">
        <w:tc>
          <w:tcPr>
            <w:tcW w:w="2265" w:type="dxa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U04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5C77" w:rsidTr="00DA7268">
        <w:tc>
          <w:tcPr>
            <w:tcW w:w="2265" w:type="dxa"/>
            <w:shd w:val="clear" w:color="auto" w:fill="auto"/>
            <w:vAlign w:val="center"/>
          </w:tcPr>
          <w:p w:rsidR="007B5C77" w:rsidRDefault="007B5C77" w:rsidP="00DA726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K01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7B5C77" w:rsidRDefault="009E3D3A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x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C77" w:rsidRDefault="009E3D3A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5C77" w:rsidRDefault="007B5C77" w:rsidP="00DA72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B5C77" w:rsidRDefault="007B5C77" w:rsidP="007B5C77">
      <w:pPr>
        <w:rPr>
          <w:rFonts w:ascii="Calibri" w:hAnsi="Calibri" w:cs="Calibri"/>
          <w:sz w:val="20"/>
          <w:szCs w:val="20"/>
        </w:rPr>
      </w:pPr>
      <w:bookmarkStart w:id="0" w:name="_Hlk145067740"/>
    </w:p>
    <w:tbl>
      <w:tblPr>
        <w:tblW w:w="1006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709"/>
        <w:gridCol w:w="7796"/>
      </w:tblGrid>
      <w:tr w:rsidR="006D407A" w:rsidTr="000A5FB4">
        <w:trPr>
          <w:trHeight w:val="22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407A" w:rsidRDefault="006D407A" w:rsidP="00927669">
            <w:pPr>
              <w:pStyle w:val="Akapitzlist"/>
              <w:numPr>
                <w:ilvl w:val="1"/>
                <w:numId w:val="48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bookmarkStart w:id="1" w:name="_Hlk145074585"/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Kryteria oceny stopnia osiągnięcia efektów </w:t>
            </w:r>
            <w:r w:rsidR="00CD341D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uczenia się</w:t>
            </w:r>
          </w:p>
        </w:tc>
      </w:tr>
      <w:tr w:rsidR="006D407A" w:rsidTr="00BF0A24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407A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407A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Ocena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407A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Kryterium oceny</w:t>
            </w:r>
          </w:p>
        </w:tc>
      </w:tr>
      <w:tr w:rsidR="00866CC6" w:rsidTr="00076440">
        <w:trPr>
          <w:trHeight w:val="45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3" w:right="113"/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Lektorat</w:t>
            </w:r>
          </w:p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6CC6" w:rsidRPr="009D73DE" w:rsidRDefault="00866CC6" w:rsidP="00866C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b/>
                <w:bCs/>
                <w:sz w:val="20"/>
                <w:szCs w:val="20"/>
              </w:rPr>
              <w:t>51%-60%</w:t>
            </w:r>
          </w:p>
          <w:p w:rsidR="00866CC6" w:rsidRPr="009D73DE" w:rsidRDefault="00866CC6" w:rsidP="00866CC6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 xml:space="preserve">ocena </w:t>
            </w:r>
            <w:r w:rsidR="00351375"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>semestralna</w:t>
            </w:r>
            <w:r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>: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wynik</w:t>
            </w:r>
            <w:r w:rsidR="00241935"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ów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prac i kolokwiów, weryfikujących </w:t>
            </w:r>
            <w:r w:rsidRPr="009D73DE"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  <w:t>efekty uczenia się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przewidziane programem nauczania</w:t>
            </w:r>
          </w:p>
          <w:p w:rsidR="00866CC6" w:rsidRPr="009D73DE" w:rsidRDefault="009D73DE" w:rsidP="00241935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color w:val="FF0000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ocena z egzaminu końcowego: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poprawnie wykonanych zadań egzaminacyjnych, weryfikujących 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efekty uczenia się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przewidziane programem nauczania</w:t>
            </w:r>
          </w:p>
        </w:tc>
      </w:tr>
      <w:tr w:rsidR="00866CC6" w:rsidTr="00076440">
        <w:trPr>
          <w:trHeight w:val="40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3,5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6CC6" w:rsidRPr="009D73DE" w:rsidRDefault="00866CC6" w:rsidP="00866C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D73DE">
              <w:rPr>
                <w:rFonts w:ascii="Calibri" w:hAnsi="Calibri" w:cs="Calibri"/>
                <w:b/>
                <w:bCs/>
                <w:sz w:val="20"/>
                <w:szCs w:val="20"/>
              </w:rPr>
              <w:t>61%-70%</w:t>
            </w:r>
          </w:p>
          <w:p w:rsidR="003C615F" w:rsidRPr="009D73DE" w:rsidRDefault="003C615F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>ocena semestralna: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wyników prac i kolokwiów, weryfikujących </w:t>
            </w:r>
            <w:r w:rsidRPr="009D73DE"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  <w:t>efekty uczenia się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przewidziane programem nauczania</w:t>
            </w:r>
          </w:p>
          <w:p w:rsidR="00866CC6" w:rsidRPr="009D73DE" w:rsidRDefault="009D73DE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ocena z egzaminu końcowego: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poprawnie wykonanych zadań egzaminacyjnych, weryfikujących 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efekty uczenia się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przewidziane programem nauczania</w:t>
            </w:r>
          </w:p>
        </w:tc>
      </w:tr>
      <w:tr w:rsidR="00866CC6" w:rsidTr="00076440">
        <w:trPr>
          <w:trHeight w:val="40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6CC6" w:rsidRPr="009D73DE" w:rsidRDefault="00866CC6" w:rsidP="00866C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D73DE">
              <w:rPr>
                <w:rFonts w:ascii="Calibri" w:hAnsi="Calibri" w:cs="Calibri"/>
                <w:b/>
                <w:bCs/>
                <w:sz w:val="20"/>
                <w:szCs w:val="20"/>
              </w:rPr>
              <w:t>71%-80%</w:t>
            </w:r>
          </w:p>
          <w:p w:rsidR="003C615F" w:rsidRPr="009D73DE" w:rsidRDefault="003C615F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>ocena semestralna: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wyników prac i kolokwiów, weryfikujących </w:t>
            </w:r>
            <w:r w:rsidRPr="009D73DE"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  <w:t>efekty uczenia się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przewidziane programem nauczania</w:t>
            </w:r>
          </w:p>
          <w:p w:rsidR="00866CC6" w:rsidRPr="009D73DE" w:rsidRDefault="009D73DE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ocena z egzaminu końcowego: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poprawnie wykonanych zadań egzaminacyjnych, weryfikujących 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efekty uczenia się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przewidziane programem nauczania</w:t>
            </w:r>
          </w:p>
        </w:tc>
      </w:tr>
      <w:tr w:rsidR="00866CC6" w:rsidTr="00076440">
        <w:trPr>
          <w:trHeight w:val="40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4,5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6CC6" w:rsidRPr="009D73DE" w:rsidRDefault="00866CC6" w:rsidP="00866C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D73DE">
              <w:rPr>
                <w:rFonts w:ascii="Calibri" w:hAnsi="Calibri" w:cs="Calibri"/>
                <w:b/>
                <w:bCs/>
                <w:sz w:val="20"/>
                <w:szCs w:val="20"/>
              </w:rPr>
              <w:t>81%-90%</w:t>
            </w:r>
          </w:p>
          <w:p w:rsidR="003C615F" w:rsidRPr="009D73DE" w:rsidRDefault="003C615F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>ocena semestralna: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wyników prac i kolokwiów, weryfikujących </w:t>
            </w:r>
            <w:r w:rsidRPr="009D73DE"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  <w:t>efekty uczenia się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przewidziane programem nauczania</w:t>
            </w:r>
          </w:p>
          <w:p w:rsidR="00866CC6" w:rsidRPr="009D73DE" w:rsidRDefault="009D73DE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ocena z egzaminu końcowego: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poprawnie wykonanych zadań egzaminacyjnych, weryfikujących 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efekty uczenia się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przewidziane programem nauczania</w:t>
            </w:r>
          </w:p>
        </w:tc>
      </w:tr>
      <w:tr w:rsidR="00866CC6" w:rsidTr="00BF0A24">
        <w:trPr>
          <w:trHeight w:val="402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6CC6" w:rsidRDefault="00866CC6" w:rsidP="00866C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6CC6" w:rsidRPr="009D73DE" w:rsidRDefault="00866CC6" w:rsidP="00866C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D73DE">
              <w:rPr>
                <w:rFonts w:ascii="Calibri" w:hAnsi="Calibri" w:cs="Calibri"/>
                <w:b/>
                <w:bCs/>
                <w:sz w:val="20"/>
                <w:szCs w:val="20"/>
              </w:rPr>
              <w:t>91%-100%</w:t>
            </w:r>
          </w:p>
          <w:p w:rsidR="003C615F" w:rsidRPr="009D73DE" w:rsidRDefault="003C615F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D73DE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pl-PL"/>
              </w:rPr>
              <w:t>ocena semestralna: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wyników prac i kolokwiów, weryfikujących </w:t>
            </w:r>
            <w:r w:rsidRPr="009D73DE">
              <w:rPr>
                <w:rFonts w:ascii="Calibri" w:hAnsi="Calibri" w:cs="Calibri"/>
                <w:bCs/>
                <w:color w:val="auto"/>
                <w:sz w:val="20"/>
                <w:szCs w:val="20"/>
                <w:lang w:val="pl-PL"/>
              </w:rPr>
              <w:t>efekty uczenia się</w:t>
            </w:r>
            <w:r w:rsidRPr="009D73DE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przewidziane programem nauczania</w:t>
            </w:r>
          </w:p>
          <w:p w:rsidR="00866CC6" w:rsidRPr="009D73DE" w:rsidRDefault="009D73DE" w:rsidP="003C615F">
            <w:pPr>
              <w:pStyle w:val="Akapitzlist"/>
              <w:numPr>
                <w:ilvl w:val="0"/>
                <w:numId w:val="4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9" w:hanging="142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ocena z egzaminu końcowego: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poprawnie wykonanych zadań egzaminacyjnych, weryfikujących 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efekty uczenia się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przewidziane programem nauczania</w:t>
            </w:r>
          </w:p>
        </w:tc>
      </w:tr>
    </w:tbl>
    <w:p w:rsidR="006D407A" w:rsidRDefault="006D407A" w:rsidP="001511D9">
      <w:pPr>
        <w:rPr>
          <w:rFonts w:ascii="Calibri" w:hAnsi="Calibri" w:cs="Calibri"/>
          <w:color w:val="auto"/>
          <w:sz w:val="20"/>
          <w:szCs w:val="20"/>
        </w:rPr>
      </w:pPr>
    </w:p>
    <w:p w:rsidR="00206847" w:rsidRDefault="00206847" w:rsidP="001511D9">
      <w:pPr>
        <w:rPr>
          <w:rFonts w:ascii="Calibri" w:hAnsi="Calibri" w:cs="Calibri"/>
          <w:color w:val="auto"/>
          <w:sz w:val="20"/>
          <w:szCs w:val="20"/>
        </w:rPr>
      </w:pPr>
    </w:p>
    <w:p w:rsidR="00206847" w:rsidRDefault="00206847" w:rsidP="001511D9">
      <w:pPr>
        <w:rPr>
          <w:rFonts w:ascii="Calibri" w:hAnsi="Calibri" w:cs="Calibri"/>
          <w:color w:val="auto"/>
          <w:sz w:val="20"/>
          <w:szCs w:val="20"/>
        </w:rPr>
      </w:pPr>
    </w:p>
    <w:p w:rsidR="00206847" w:rsidRDefault="00206847" w:rsidP="001511D9">
      <w:pPr>
        <w:rPr>
          <w:rFonts w:ascii="Calibri" w:hAnsi="Calibri" w:cs="Calibri"/>
          <w:color w:val="auto"/>
          <w:sz w:val="20"/>
          <w:szCs w:val="20"/>
        </w:rPr>
      </w:pPr>
    </w:p>
    <w:p w:rsidR="00206847" w:rsidRDefault="00206847" w:rsidP="001511D9">
      <w:pPr>
        <w:rPr>
          <w:rFonts w:ascii="Calibri" w:hAnsi="Calibri" w:cs="Calibri"/>
          <w:color w:val="auto"/>
          <w:sz w:val="20"/>
          <w:szCs w:val="20"/>
        </w:rPr>
      </w:pPr>
    </w:p>
    <w:p w:rsidR="00206847" w:rsidRDefault="00206847" w:rsidP="001511D9">
      <w:pPr>
        <w:rPr>
          <w:rFonts w:ascii="Calibri" w:hAnsi="Calibri" w:cs="Calibri"/>
          <w:color w:val="auto"/>
          <w:sz w:val="20"/>
          <w:szCs w:val="20"/>
        </w:rPr>
      </w:pPr>
    </w:p>
    <w:p w:rsidR="001E4083" w:rsidRDefault="005C3562" w:rsidP="00B349BC">
      <w:pPr>
        <w:numPr>
          <w:ilvl w:val="0"/>
          <w:numId w:val="29"/>
        </w:numPr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>BILANS PUNKT</w:t>
      </w:r>
      <w:r w:rsidR="00176E73">
        <w:rPr>
          <w:rFonts w:ascii="Calibri" w:hAnsi="Calibri" w:cs="Calibri"/>
          <w:b/>
          <w:color w:val="auto"/>
          <w:sz w:val="20"/>
          <w:szCs w:val="20"/>
        </w:rPr>
        <w:t>ÓW ECTS – NAKŁAD PRACY STUDENTA</w:t>
      </w:r>
    </w:p>
    <w:tbl>
      <w:tblPr>
        <w:tblW w:w="1005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/>
      </w:tblPr>
      <w:tblGrid>
        <w:gridCol w:w="7107"/>
        <w:gridCol w:w="1476"/>
        <w:gridCol w:w="1476"/>
      </w:tblGrid>
      <w:tr w:rsidR="005C3562" w:rsidTr="000A5FB4">
        <w:trPr>
          <w:trHeight w:val="232"/>
        </w:trPr>
        <w:tc>
          <w:tcPr>
            <w:tcW w:w="7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Obciążenie studenta</w:t>
            </w:r>
          </w:p>
        </w:tc>
      </w:tr>
      <w:tr w:rsidR="005C3562" w:rsidTr="000A5FB4">
        <w:trPr>
          <w:trHeight w:val="452"/>
        </w:trPr>
        <w:tc>
          <w:tcPr>
            <w:tcW w:w="7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Studia</w:t>
            </w:r>
          </w:p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Studia</w:t>
            </w:r>
          </w:p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niestacjonarne</w:t>
            </w:r>
          </w:p>
        </w:tc>
      </w:tr>
      <w:tr w:rsidR="005C3562" w:rsidTr="000A5FB4">
        <w:trPr>
          <w:trHeight w:val="412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b/>
                <w:bCs/>
                <w:sz w:val="20"/>
                <w:szCs w:val="20"/>
                <w:bdr w:val="nil"/>
                <w:lang w:val="pl-PL"/>
              </w:rPr>
            </w:pPr>
            <w:r w:rsidRPr="009D73DE"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  <w:lang w:val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90</w:t>
            </w:r>
          </w:p>
        </w:tc>
      </w:tr>
      <w:tr w:rsidR="005C3562" w:rsidTr="000A5FB4">
        <w:trPr>
          <w:trHeight w:val="232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color w:val="auto"/>
                <w:sz w:val="20"/>
                <w:szCs w:val="20"/>
                <w:bdr w:val="nil"/>
                <w:lang w:val="pl-PL"/>
              </w:rPr>
            </w:pPr>
            <w:r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  <w:lang w:val="pl-PL"/>
              </w:rPr>
              <w:t xml:space="preserve">Udział w </w:t>
            </w:r>
            <w:r w:rsidR="00866CC6"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  <w:lang w:val="pl-PL"/>
              </w:rPr>
              <w:t xml:space="preserve">lektoracie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90</w:t>
            </w:r>
          </w:p>
        </w:tc>
      </w:tr>
      <w:tr w:rsidR="005C3562" w:rsidTr="000A5FB4">
        <w:trPr>
          <w:trHeight w:val="232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bdr w:val="nil"/>
                <w:lang w:val="pl-PL"/>
              </w:rPr>
            </w:pPr>
            <w:r w:rsidRPr="009D73DE">
              <w:rPr>
                <w:rStyle w:val="Brak"/>
                <w:rFonts w:ascii="Calibri" w:hAnsi="Calibri" w:cs="Calibri"/>
                <w:b/>
                <w:bCs/>
                <w:iCs/>
                <w:color w:val="auto"/>
                <w:sz w:val="20"/>
                <w:szCs w:val="20"/>
                <w:bdr w:val="nil"/>
                <w:lang w:val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105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135</w:t>
            </w:r>
          </w:p>
        </w:tc>
      </w:tr>
      <w:tr w:rsidR="005C3562" w:rsidTr="000A5FB4">
        <w:trPr>
          <w:trHeight w:val="232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color w:val="auto"/>
                <w:sz w:val="20"/>
                <w:szCs w:val="20"/>
                <w:bdr w:val="nil"/>
                <w:lang w:val="pl-PL"/>
              </w:rPr>
            </w:pPr>
            <w:r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  <w:lang w:val="pl-PL"/>
              </w:rPr>
              <w:t xml:space="preserve">Przygotowanie do </w:t>
            </w:r>
            <w:r w:rsidR="00866CC6"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  <w:lang w:val="pl-PL"/>
              </w:rPr>
              <w:t>lektoratu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80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110</w:t>
            </w:r>
          </w:p>
        </w:tc>
      </w:tr>
      <w:tr w:rsidR="005C3562" w:rsidTr="000A5FB4">
        <w:trPr>
          <w:trHeight w:val="232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</w:pPr>
            <w:r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</w:rPr>
              <w:t>Przygotowanie do</w:t>
            </w:r>
            <w:r w:rsidR="00504B12"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</w:rPr>
              <w:t xml:space="preserve"> </w:t>
            </w:r>
            <w:r w:rsidR="004D0A11"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</w:rPr>
              <w:t>kolokwiów</w:t>
            </w:r>
            <w:r w:rsidR="00504B12" w:rsidRPr="009D73DE">
              <w:rPr>
                <w:rStyle w:val="Brak"/>
                <w:rFonts w:ascii="Calibri" w:hAnsi="Calibri" w:cs="Calibri"/>
                <w:iCs/>
                <w:color w:val="auto"/>
                <w:sz w:val="20"/>
                <w:szCs w:val="20"/>
                <w:bdr w:val="nil"/>
              </w:rPr>
              <w:t xml:space="preserve"> i egzaminu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  <w:bdr w:val="nil"/>
              </w:rPr>
              <w:t>25</w:t>
            </w:r>
          </w:p>
        </w:tc>
      </w:tr>
      <w:tr w:rsidR="005C3562" w:rsidTr="000A5FB4">
        <w:trPr>
          <w:trHeight w:val="232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sz w:val="20"/>
                <w:szCs w:val="20"/>
                <w:bdr w:val="nil"/>
              </w:rPr>
            </w:pPr>
            <w:r w:rsidRPr="009D73DE"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225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iCs/>
                <w:sz w:val="20"/>
                <w:szCs w:val="20"/>
                <w:bdr w:val="nil"/>
              </w:rPr>
              <w:t>225</w:t>
            </w:r>
          </w:p>
        </w:tc>
      </w:tr>
      <w:tr w:rsidR="005C3562" w:rsidTr="000A5FB4">
        <w:trPr>
          <w:trHeight w:val="231"/>
        </w:trPr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Pr="009D73D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Calibri" w:hAnsi="Calibri" w:cs="Calibri"/>
                <w:sz w:val="20"/>
                <w:szCs w:val="20"/>
                <w:bdr w:val="nil"/>
              </w:rPr>
            </w:pPr>
            <w:r w:rsidRPr="009D73DE"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62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hAnsi="Calibri" w:cs="Calibri"/>
                <w:sz w:val="20"/>
                <w:szCs w:val="20"/>
                <w:bdr w:val="nil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  <w:bdr w:val="nil"/>
              </w:rPr>
              <w:t>9</w:t>
            </w:r>
          </w:p>
        </w:tc>
      </w:tr>
    </w:tbl>
    <w:p w:rsidR="00FA6C7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Calibri" w:hAnsi="Calibri" w:cs="Calibri"/>
          <w:i/>
          <w:sz w:val="20"/>
          <w:szCs w:val="20"/>
        </w:rPr>
      </w:pPr>
    </w:p>
    <w:p w:rsidR="005C3562" w:rsidRDefault="005C356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Calibri" w:hAnsi="Calibri" w:cs="Calibri"/>
          <w:i/>
          <w:sz w:val="20"/>
          <w:szCs w:val="20"/>
        </w:rPr>
      </w:pPr>
    </w:p>
    <w:p w:rsidR="005C3562" w:rsidRDefault="005C356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Calibri" w:hAnsi="Calibri" w:cs="Calibri"/>
          <w:i/>
          <w:sz w:val="20"/>
          <w:szCs w:val="20"/>
        </w:rPr>
      </w:pPr>
    </w:p>
    <w:p w:rsidR="005C551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Przyjmuję do realizacji</w:t>
      </w:r>
      <w:r>
        <w:rPr>
          <w:rFonts w:ascii="Calibri" w:hAnsi="Calibri" w:cs="Calibri"/>
          <w:i/>
          <w:sz w:val="20"/>
          <w:szCs w:val="20"/>
        </w:rPr>
        <w:t xml:space="preserve">    </w:t>
      </w:r>
      <w:r>
        <w:rPr>
          <w:rFonts w:ascii="Calibri" w:hAnsi="Calibri" w:cs="Calibri"/>
          <w:i/>
          <w:sz w:val="16"/>
          <w:szCs w:val="16"/>
        </w:rPr>
        <w:t>(data i</w:t>
      </w:r>
      <w:r w:rsidR="00EB24C1">
        <w:rPr>
          <w:rFonts w:ascii="Calibri" w:hAnsi="Calibri" w:cs="Calibri"/>
          <w:i/>
          <w:sz w:val="16"/>
          <w:szCs w:val="16"/>
          <w:lang w:val="pl-PL"/>
        </w:rPr>
        <w:t xml:space="preserve"> czytelne</w:t>
      </w:r>
      <w:r>
        <w:rPr>
          <w:rFonts w:ascii="Calibri" w:hAnsi="Calibri" w:cs="Calibri"/>
          <w:i/>
          <w:sz w:val="16"/>
          <w:szCs w:val="16"/>
        </w:rPr>
        <w:t xml:space="preserve"> podpisy osób prowadzących przedmiot w danym roku akademickim)</w:t>
      </w:r>
    </w:p>
    <w:p w:rsidR="005C551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Calibri" w:hAnsi="Calibri" w:cs="Calibri"/>
          <w:i/>
          <w:sz w:val="20"/>
          <w:szCs w:val="20"/>
          <w:lang w:val="pl-PL"/>
        </w:rPr>
      </w:pPr>
    </w:p>
    <w:p w:rsidR="005625C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Calibri" w:hAnsi="Calibri" w:cs="Calibri"/>
          <w:i/>
          <w:sz w:val="20"/>
          <w:szCs w:val="20"/>
          <w:lang w:val="pl-PL"/>
        </w:rPr>
      </w:pPr>
    </w:p>
    <w:p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 w:rsidR="0082063F">
        <w:rPr>
          <w:rFonts w:ascii="Calibri" w:hAnsi="Calibri" w:cs="Calibri"/>
          <w:i/>
          <w:sz w:val="20"/>
          <w:szCs w:val="20"/>
          <w:lang w:val="pl-PL"/>
        </w:rPr>
        <w:t xml:space="preserve">             </w:t>
      </w:r>
      <w:r w:rsidR="00866CC6">
        <w:rPr>
          <w:rFonts w:ascii="Calibri" w:hAnsi="Calibri" w:cs="Calibri"/>
          <w:i/>
          <w:sz w:val="20"/>
          <w:szCs w:val="20"/>
          <w:lang w:val="pl-PL"/>
        </w:rPr>
        <w:t xml:space="preserve">      </w:t>
      </w:r>
      <w:r>
        <w:rPr>
          <w:rFonts w:ascii="Calibri" w:hAnsi="Calibri" w:cs="Calibri"/>
          <w:i/>
          <w:sz w:val="16"/>
          <w:szCs w:val="16"/>
        </w:rPr>
        <w:t>............................................................................................................................</w:t>
      </w:r>
      <w:bookmarkEnd w:id="0"/>
      <w:bookmarkEnd w:id="1"/>
    </w:p>
    <w:sectPr w:rsidR="005C551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7FF" w:rsidRDefault="006937FF">
      <w:r>
        <w:separator/>
      </w:r>
    </w:p>
  </w:endnote>
  <w:endnote w:type="continuationSeparator" w:id="1">
    <w:p w:rsidR="006937FF" w:rsidRDefault="00693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7FF" w:rsidRDefault="006937FF"/>
  </w:footnote>
  <w:footnote w:type="continuationSeparator" w:id="1">
    <w:p w:rsidR="006937FF" w:rsidRDefault="006937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8E7BFF"/>
    <w:multiLevelType w:val="multilevel"/>
    <w:tmpl w:val="786AD8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2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</w:abstractNum>
  <w:abstractNum w:abstractNumId="15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9565007"/>
    <w:multiLevelType w:val="multilevel"/>
    <w:tmpl w:val="27123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31D4528"/>
    <w:multiLevelType w:val="hybridMultilevel"/>
    <w:tmpl w:val="218A0798"/>
    <w:lvl w:ilvl="0" w:tplc="BFC2F6A8">
      <w:start w:val="1"/>
      <w:numFmt w:val="decimal"/>
      <w:lvlText w:val="%1."/>
      <w:lvlJc w:val="left"/>
      <w:pPr>
        <w:tabs>
          <w:tab w:val="num" w:pos="189"/>
        </w:tabs>
        <w:ind w:left="687" w:hanging="687"/>
      </w:pPr>
      <w:rPr>
        <w:rFonts w:hAnsi="Arial Unicode MS"/>
        <w:b/>
        <w:bCs/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0C2BA8">
      <w:start w:val="1"/>
      <w:numFmt w:val="decimal"/>
      <w:lvlText w:val="%2."/>
      <w:lvlJc w:val="left"/>
      <w:pPr>
        <w:tabs>
          <w:tab w:val="left" w:pos="189"/>
          <w:tab w:val="num" w:pos="989"/>
        </w:tabs>
        <w:ind w:left="14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841508">
      <w:start w:val="1"/>
      <w:numFmt w:val="decimal"/>
      <w:lvlText w:val="%3."/>
      <w:lvlJc w:val="left"/>
      <w:pPr>
        <w:tabs>
          <w:tab w:val="left" w:pos="189"/>
          <w:tab w:val="num" w:pos="1789"/>
        </w:tabs>
        <w:ind w:left="22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3E51A8">
      <w:start w:val="1"/>
      <w:numFmt w:val="decimal"/>
      <w:lvlText w:val="%4."/>
      <w:lvlJc w:val="left"/>
      <w:pPr>
        <w:tabs>
          <w:tab w:val="left" w:pos="189"/>
          <w:tab w:val="num" w:pos="2589"/>
        </w:tabs>
        <w:ind w:left="30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9203FE">
      <w:start w:val="1"/>
      <w:numFmt w:val="decimal"/>
      <w:lvlText w:val="%5."/>
      <w:lvlJc w:val="left"/>
      <w:pPr>
        <w:tabs>
          <w:tab w:val="left" w:pos="189"/>
          <w:tab w:val="num" w:pos="3389"/>
        </w:tabs>
        <w:ind w:left="38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1E4952">
      <w:start w:val="1"/>
      <w:numFmt w:val="decimal"/>
      <w:lvlText w:val="%6."/>
      <w:lvlJc w:val="left"/>
      <w:pPr>
        <w:tabs>
          <w:tab w:val="left" w:pos="189"/>
          <w:tab w:val="num" w:pos="4189"/>
        </w:tabs>
        <w:ind w:left="46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986992">
      <w:start w:val="1"/>
      <w:numFmt w:val="decimal"/>
      <w:lvlText w:val="%7."/>
      <w:lvlJc w:val="left"/>
      <w:pPr>
        <w:tabs>
          <w:tab w:val="left" w:pos="189"/>
          <w:tab w:val="num" w:pos="4989"/>
        </w:tabs>
        <w:ind w:left="54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EC1170">
      <w:start w:val="1"/>
      <w:numFmt w:val="decimal"/>
      <w:lvlText w:val="%8."/>
      <w:lvlJc w:val="left"/>
      <w:pPr>
        <w:tabs>
          <w:tab w:val="left" w:pos="189"/>
          <w:tab w:val="num" w:pos="5789"/>
        </w:tabs>
        <w:ind w:left="62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18B9C8">
      <w:start w:val="1"/>
      <w:numFmt w:val="decimal"/>
      <w:lvlText w:val="%9."/>
      <w:lvlJc w:val="left"/>
      <w:pPr>
        <w:tabs>
          <w:tab w:val="left" w:pos="189"/>
          <w:tab w:val="num" w:pos="6589"/>
        </w:tabs>
        <w:ind w:left="70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6823CE"/>
    <w:multiLevelType w:val="hybridMultilevel"/>
    <w:tmpl w:val="4120EE74"/>
    <w:lvl w:ilvl="0" w:tplc="85AA4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A002AD"/>
    <w:multiLevelType w:val="hybridMultilevel"/>
    <w:tmpl w:val="FACAA352"/>
    <w:lvl w:ilvl="0" w:tplc="AE6862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69D5091"/>
    <w:multiLevelType w:val="multilevel"/>
    <w:tmpl w:val="1B1AFB90"/>
    <w:lvl w:ilvl="0">
      <w:start w:val="4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"/>
      <w:lvlJc w:val="left"/>
      <w:pPr>
        <w:ind w:left="432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008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eastAsia="Arial Unicode MS" w:cs="Arial Unicode MS" w:hint="default"/>
      </w:rPr>
    </w:lvl>
  </w:abstractNum>
  <w:abstractNum w:abstractNumId="33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>
    <w:nsid w:val="571F0E4F"/>
    <w:multiLevelType w:val="multilevel"/>
    <w:tmpl w:val="33E67B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59D75375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3"/>
  </w:num>
  <w:num w:numId="4">
    <w:abstractNumId w:val="42"/>
  </w:num>
  <w:num w:numId="5">
    <w:abstractNumId w:val="25"/>
  </w:num>
  <w:num w:numId="6">
    <w:abstractNumId w:val="14"/>
  </w:num>
  <w:num w:numId="7">
    <w:abstractNumId w:val="37"/>
  </w:num>
  <w:num w:numId="8">
    <w:abstractNumId w:val="20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6"/>
  </w:num>
  <w:num w:numId="26">
    <w:abstractNumId w:val="12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9"/>
  </w:num>
  <w:num w:numId="34">
    <w:abstractNumId w:val="26"/>
  </w:num>
  <w:num w:numId="35">
    <w:abstractNumId w:val="44"/>
  </w:num>
  <w:num w:numId="36">
    <w:abstractNumId w:val="38"/>
  </w:num>
  <w:num w:numId="37">
    <w:abstractNumId w:val="43"/>
  </w:num>
  <w:num w:numId="38">
    <w:abstractNumId w:val="34"/>
  </w:num>
  <w:num w:numId="39">
    <w:abstractNumId w:val="29"/>
  </w:num>
  <w:num w:numId="40">
    <w:abstractNumId w:val="35"/>
  </w:num>
  <w:num w:numId="41">
    <w:abstractNumId w:val="21"/>
  </w:num>
  <w:num w:numId="42">
    <w:abstractNumId w:val="24"/>
  </w:num>
  <w:num w:numId="43">
    <w:abstractNumId w:val="31"/>
  </w:num>
  <w:num w:numId="44">
    <w:abstractNumId w:val="11"/>
  </w:num>
  <w:num w:numId="45">
    <w:abstractNumId w:val="39"/>
  </w:num>
  <w:num w:numId="46">
    <w:abstractNumId w:val="32"/>
  </w:num>
  <w:num w:numId="47">
    <w:abstractNumId w:val="41"/>
  </w:num>
  <w:num w:numId="48">
    <w:abstractNumId w:val="18"/>
  </w:num>
  <w:num w:numId="49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9F7"/>
    <w:rsid w:val="00023554"/>
    <w:rsid w:val="0003485D"/>
    <w:rsid w:val="000426F5"/>
    <w:rsid w:val="0004351C"/>
    <w:rsid w:val="00043C38"/>
    <w:rsid w:val="0005418B"/>
    <w:rsid w:val="00055451"/>
    <w:rsid w:val="00060AD9"/>
    <w:rsid w:val="00060F3B"/>
    <w:rsid w:val="00062D39"/>
    <w:rsid w:val="00076440"/>
    <w:rsid w:val="0008454A"/>
    <w:rsid w:val="0009059E"/>
    <w:rsid w:val="000A380D"/>
    <w:rsid w:val="000A53D0"/>
    <w:rsid w:val="000A5FB4"/>
    <w:rsid w:val="000A7B7D"/>
    <w:rsid w:val="000B12AE"/>
    <w:rsid w:val="000B3EB5"/>
    <w:rsid w:val="000B480F"/>
    <w:rsid w:val="000C3993"/>
    <w:rsid w:val="000D34FA"/>
    <w:rsid w:val="000D62D8"/>
    <w:rsid w:val="000E1685"/>
    <w:rsid w:val="000E448D"/>
    <w:rsid w:val="000F524E"/>
    <w:rsid w:val="000F5D27"/>
    <w:rsid w:val="00105750"/>
    <w:rsid w:val="00141788"/>
    <w:rsid w:val="001425A3"/>
    <w:rsid w:val="001511D9"/>
    <w:rsid w:val="00152D19"/>
    <w:rsid w:val="00163028"/>
    <w:rsid w:val="00172F1D"/>
    <w:rsid w:val="0017687A"/>
    <w:rsid w:val="00176E73"/>
    <w:rsid w:val="001779B8"/>
    <w:rsid w:val="00177ABC"/>
    <w:rsid w:val="00195C93"/>
    <w:rsid w:val="001A75C9"/>
    <w:rsid w:val="001C13B4"/>
    <w:rsid w:val="001C227F"/>
    <w:rsid w:val="001C3D5E"/>
    <w:rsid w:val="001D4D83"/>
    <w:rsid w:val="001D544A"/>
    <w:rsid w:val="001E08E3"/>
    <w:rsid w:val="001E1B38"/>
    <w:rsid w:val="001E4083"/>
    <w:rsid w:val="00206847"/>
    <w:rsid w:val="00214880"/>
    <w:rsid w:val="00216246"/>
    <w:rsid w:val="00241935"/>
    <w:rsid w:val="0024724B"/>
    <w:rsid w:val="002500DF"/>
    <w:rsid w:val="0026398C"/>
    <w:rsid w:val="00266D7B"/>
    <w:rsid w:val="00282DC0"/>
    <w:rsid w:val="00282F37"/>
    <w:rsid w:val="002833B9"/>
    <w:rsid w:val="00283E57"/>
    <w:rsid w:val="00295BD2"/>
    <w:rsid w:val="002D1675"/>
    <w:rsid w:val="002D5498"/>
    <w:rsid w:val="002E3DFB"/>
    <w:rsid w:val="002F4F95"/>
    <w:rsid w:val="002F5F1C"/>
    <w:rsid w:val="00301365"/>
    <w:rsid w:val="00303338"/>
    <w:rsid w:val="00304D7D"/>
    <w:rsid w:val="00314B3A"/>
    <w:rsid w:val="003207B9"/>
    <w:rsid w:val="00351375"/>
    <w:rsid w:val="00355C21"/>
    <w:rsid w:val="00370D1D"/>
    <w:rsid w:val="003A1CD7"/>
    <w:rsid w:val="003B0B4A"/>
    <w:rsid w:val="003B7B78"/>
    <w:rsid w:val="003C28BC"/>
    <w:rsid w:val="003C59AC"/>
    <w:rsid w:val="003C615F"/>
    <w:rsid w:val="003E1737"/>
    <w:rsid w:val="003E774E"/>
    <w:rsid w:val="00413AA8"/>
    <w:rsid w:val="0041771F"/>
    <w:rsid w:val="00420A29"/>
    <w:rsid w:val="00441075"/>
    <w:rsid w:val="0046386D"/>
    <w:rsid w:val="0047697D"/>
    <w:rsid w:val="004B2049"/>
    <w:rsid w:val="004C4DCA"/>
    <w:rsid w:val="004D0A11"/>
    <w:rsid w:val="004D2129"/>
    <w:rsid w:val="004D388F"/>
    <w:rsid w:val="004E211C"/>
    <w:rsid w:val="004F326E"/>
    <w:rsid w:val="004F4882"/>
    <w:rsid w:val="00504B12"/>
    <w:rsid w:val="0050503E"/>
    <w:rsid w:val="00514B3F"/>
    <w:rsid w:val="00515B0F"/>
    <w:rsid w:val="00525A5E"/>
    <w:rsid w:val="00531660"/>
    <w:rsid w:val="005448D0"/>
    <w:rsid w:val="0055386A"/>
    <w:rsid w:val="00554FCB"/>
    <w:rsid w:val="00557024"/>
    <w:rsid w:val="005625C2"/>
    <w:rsid w:val="00571181"/>
    <w:rsid w:val="00572ADA"/>
    <w:rsid w:val="0058402A"/>
    <w:rsid w:val="005B29AC"/>
    <w:rsid w:val="005B4506"/>
    <w:rsid w:val="005B5676"/>
    <w:rsid w:val="005C3562"/>
    <w:rsid w:val="005C5513"/>
    <w:rsid w:val="005D0415"/>
    <w:rsid w:val="005D5D80"/>
    <w:rsid w:val="005E69E4"/>
    <w:rsid w:val="006042CB"/>
    <w:rsid w:val="006223E8"/>
    <w:rsid w:val="00653368"/>
    <w:rsid w:val="00655BD4"/>
    <w:rsid w:val="0066006C"/>
    <w:rsid w:val="0066524E"/>
    <w:rsid w:val="00683581"/>
    <w:rsid w:val="0068376C"/>
    <w:rsid w:val="006937FF"/>
    <w:rsid w:val="006A4183"/>
    <w:rsid w:val="006B0A9A"/>
    <w:rsid w:val="006C7E19"/>
    <w:rsid w:val="006D407A"/>
    <w:rsid w:val="006E15D8"/>
    <w:rsid w:val="007034A2"/>
    <w:rsid w:val="00711C11"/>
    <w:rsid w:val="0071263B"/>
    <w:rsid w:val="00742D43"/>
    <w:rsid w:val="0078660D"/>
    <w:rsid w:val="00790F85"/>
    <w:rsid w:val="00791DED"/>
    <w:rsid w:val="0079768F"/>
    <w:rsid w:val="007B5C77"/>
    <w:rsid w:val="007B69A7"/>
    <w:rsid w:val="007B75E6"/>
    <w:rsid w:val="007D6215"/>
    <w:rsid w:val="007E03E5"/>
    <w:rsid w:val="00801108"/>
    <w:rsid w:val="00805AAE"/>
    <w:rsid w:val="008115D0"/>
    <w:rsid w:val="00815711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66CC6"/>
    <w:rsid w:val="00881FCA"/>
    <w:rsid w:val="00891FE1"/>
    <w:rsid w:val="008A7F09"/>
    <w:rsid w:val="008B3494"/>
    <w:rsid w:val="008B358D"/>
    <w:rsid w:val="008C1C6F"/>
    <w:rsid w:val="008C1E39"/>
    <w:rsid w:val="008D37F6"/>
    <w:rsid w:val="008D7AC0"/>
    <w:rsid w:val="008F0E94"/>
    <w:rsid w:val="00911266"/>
    <w:rsid w:val="00913BF6"/>
    <w:rsid w:val="00922D6B"/>
    <w:rsid w:val="00927669"/>
    <w:rsid w:val="00936747"/>
    <w:rsid w:val="009421CD"/>
    <w:rsid w:val="009915E9"/>
    <w:rsid w:val="00992C8B"/>
    <w:rsid w:val="009B363F"/>
    <w:rsid w:val="009B7A55"/>
    <w:rsid w:val="009B7DA8"/>
    <w:rsid w:val="009C36EB"/>
    <w:rsid w:val="009D73DE"/>
    <w:rsid w:val="009E059B"/>
    <w:rsid w:val="009E3D3A"/>
    <w:rsid w:val="009F2847"/>
    <w:rsid w:val="00A24D15"/>
    <w:rsid w:val="00A33FFD"/>
    <w:rsid w:val="00A37843"/>
    <w:rsid w:val="00A40BE3"/>
    <w:rsid w:val="00A542E1"/>
    <w:rsid w:val="00A6090F"/>
    <w:rsid w:val="00A61A38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49BC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5B7"/>
    <w:rsid w:val="00BB6931"/>
    <w:rsid w:val="00BC1DCE"/>
    <w:rsid w:val="00BD5714"/>
    <w:rsid w:val="00BE7E6D"/>
    <w:rsid w:val="00BF0A24"/>
    <w:rsid w:val="00BF4C97"/>
    <w:rsid w:val="00C40D68"/>
    <w:rsid w:val="00C4393C"/>
    <w:rsid w:val="00C44D99"/>
    <w:rsid w:val="00C51BC2"/>
    <w:rsid w:val="00C57771"/>
    <w:rsid w:val="00C75150"/>
    <w:rsid w:val="00C962BF"/>
    <w:rsid w:val="00CB46FA"/>
    <w:rsid w:val="00CC73FE"/>
    <w:rsid w:val="00CD341D"/>
    <w:rsid w:val="00CE2D53"/>
    <w:rsid w:val="00CE7F64"/>
    <w:rsid w:val="00D034E2"/>
    <w:rsid w:val="00D043E7"/>
    <w:rsid w:val="00D2557D"/>
    <w:rsid w:val="00D42CEB"/>
    <w:rsid w:val="00D5308A"/>
    <w:rsid w:val="00D61287"/>
    <w:rsid w:val="00D6440C"/>
    <w:rsid w:val="00D67467"/>
    <w:rsid w:val="00D85301"/>
    <w:rsid w:val="00D97C09"/>
    <w:rsid w:val="00DA7268"/>
    <w:rsid w:val="00DD0FA3"/>
    <w:rsid w:val="00DD67B6"/>
    <w:rsid w:val="00DE3813"/>
    <w:rsid w:val="00DF5A00"/>
    <w:rsid w:val="00E03414"/>
    <w:rsid w:val="00E11EAD"/>
    <w:rsid w:val="00E170AB"/>
    <w:rsid w:val="00E20920"/>
    <w:rsid w:val="00E51784"/>
    <w:rsid w:val="00E54D25"/>
    <w:rsid w:val="00E57C27"/>
    <w:rsid w:val="00E6145D"/>
    <w:rsid w:val="00E656E1"/>
    <w:rsid w:val="00E7678E"/>
    <w:rsid w:val="00E8223C"/>
    <w:rsid w:val="00E87CB9"/>
    <w:rsid w:val="00E94A99"/>
    <w:rsid w:val="00E97A04"/>
    <w:rsid w:val="00E97BB8"/>
    <w:rsid w:val="00EB24C1"/>
    <w:rsid w:val="00EC5FF3"/>
    <w:rsid w:val="00ED2415"/>
    <w:rsid w:val="00ED72D4"/>
    <w:rsid w:val="00EF01B4"/>
    <w:rsid w:val="00F147DE"/>
    <w:rsid w:val="00F21C20"/>
    <w:rsid w:val="00F23C94"/>
    <w:rsid w:val="00F27F73"/>
    <w:rsid w:val="00F33BBD"/>
    <w:rsid w:val="00F3697D"/>
    <w:rsid w:val="00F43B17"/>
    <w:rsid w:val="00F45FA1"/>
    <w:rsid w:val="00F573CA"/>
    <w:rsid w:val="00F725C5"/>
    <w:rsid w:val="00F91CEB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15F"/>
    <w:rPr>
      <w:color w:val="000000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Brak">
    <w:name w:val="Brak"/>
    <w:rsid w:val="00514B3F"/>
  </w:style>
  <w:style w:type="table" w:customStyle="1" w:styleId="TableNormal">
    <w:name w:val="Table Normal"/>
    <w:rsid w:val="00BB65B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5B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Times New Roman" w:hAnsi="Times New Roman"/>
      <w:u w:color="000000"/>
      <w:bdr w:val="nil"/>
      <w:lang w:val="en-US"/>
    </w:rPr>
  </w:style>
  <w:style w:type="table" w:customStyle="1" w:styleId="TableNormal3">
    <w:name w:val="Table Normal3"/>
    <w:rsid w:val="006D40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o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00F66-024F-43FD-8832-907FA2D4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5776</CharactersWithSpaces>
  <SharedDoc>false</SharedDoc>
  <HLinks>
    <vt:vector size="6" baseType="variant">
      <vt:variant>
        <vt:i4>110</vt:i4>
      </vt:variant>
      <vt:variant>
        <vt:i4>0</vt:i4>
      </vt:variant>
      <vt:variant>
        <vt:i4>0</vt:i4>
      </vt:variant>
      <vt:variant>
        <vt:i4>5</vt:i4>
      </vt:variant>
      <vt:variant>
        <vt:lpwstr>mailto:sjo@ujk.edu.pl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Szkoła</cp:lastModifiedBy>
  <cp:revision>2</cp:revision>
  <cp:lastPrinted>2018-11-26T08:08:00Z</cp:lastPrinted>
  <dcterms:created xsi:type="dcterms:W3CDTF">2023-12-14T09:56:00Z</dcterms:created>
  <dcterms:modified xsi:type="dcterms:W3CDTF">2023-12-14T09:56:00Z</dcterms:modified>
</cp:coreProperties>
</file>