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419" w:rsidRPr="00052BF4" w:rsidRDefault="008B0419" w:rsidP="00052BF4">
      <w:pPr>
        <w:pStyle w:val="Bodytext20"/>
        <w:shd w:val="clear" w:color="auto" w:fill="auto"/>
        <w:tabs>
          <w:tab w:val="left" w:pos="8317"/>
        </w:tabs>
        <w:ind w:right="60" w:firstLine="0"/>
        <w:jc w:val="center"/>
        <w:rPr>
          <w:b/>
          <w:i/>
        </w:rPr>
      </w:pPr>
      <w:r>
        <w:rPr>
          <w:b/>
        </w:rPr>
        <w:t>KARTA PRZEDMIOTU</w:t>
      </w:r>
    </w:p>
    <w:p w:rsidR="008B0419" w:rsidRDefault="008B0419" w:rsidP="008B0419">
      <w:pPr>
        <w:jc w:val="center"/>
        <w:rPr>
          <w:rFonts w:ascii="Times New Roman" w:hAnsi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9"/>
        <w:gridCol w:w="1257"/>
        <w:gridCol w:w="5936"/>
      </w:tblGrid>
      <w:tr w:rsidR="008B0419" w:rsidTr="008B0419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0413.8.ADM1P.B/C22.EPB</w:t>
            </w:r>
          </w:p>
        </w:tc>
      </w:tr>
      <w:tr w:rsidR="008B0419" w:rsidTr="008B0419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419" w:rsidRDefault="008B0419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val="fr-CH"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val="fr-CH" w:eastAsia="en-US"/>
              </w:rPr>
              <w:t>Elementy prawa bankowego</w:t>
            </w:r>
          </w:p>
          <w:p w:rsidR="008B0419" w:rsidRDefault="008B04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Elements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 of banking law</w:t>
            </w:r>
          </w:p>
        </w:tc>
      </w:tr>
      <w:tr w:rsidR="008B0419" w:rsidTr="008B0419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419" w:rsidRDefault="008B0419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angielskim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419" w:rsidRDefault="008B0419">
            <w:pPr>
              <w:spacing w:line="276" w:lineRule="auto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</w:tbl>
    <w:p w:rsidR="008B0419" w:rsidRDefault="008B0419" w:rsidP="008B0419">
      <w:pPr>
        <w:rPr>
          <w:rFonts w:ascii="Times New Roman" w:hAnsi="Times New Roman"/>
          <w:b/>
          <w:color w:val="auto"/>
        </w:rPr>
      </w:pPr>
    </w:p>
    <w:p w:rsidR="008B0419" w:rsidRDefault="008B0419" w:rsidP="008B0419">
      <w:pPr>
        <w:numPr>
          <w:ilvl w:val="0"/>
          <w:numId w:val="1"/>
        </w:numPr>
        <w:rPr>
          <w:rFonts w:ascii="Times New Roman" w:eastAsiaTheme="minorHAnsi" w:hAnsi="Times New Roman"/>
          <w:b/>
          <w:color w:val="auto"/>
          <w:sz w:val="20"/>
          <w:szCs w:val="20"/>
        </w:rPr>
      </w:pPr>
      <w:r>
        <w:rPr>
          <w:rFonts w:ascii="Times New Roman" w:eastAsiaTheme="minorHAnsi" w:hAnsi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8"/>
        <w:gridCol w:w="5024"/>
      </w:tblGrid>
      <w:tr w:rsidR="008B0419" w:rsidTr="008B04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Administracja</w:t>
            </w:r>
          </w:p>
        </w:tc>
      </w:tr>
      <w:tr w:rsidR="008B0419" w:rsidTr="008B04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St</w:t>
            </w:r>
            <w:r w:rsidR="006534AB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udia stacjonarne</w:t>
            </w:r>
          </w:p>
        </w:tc>
      </w:tr>
      <w:tr w:rsidR="008B0419" w:rsidTr="008B04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Studia pierwszego stopnia licencjackie</w:t>
            </w:r>
          </w:p>
        </w:tc>
      </w:tr>
      <w:tr w:rsidR="008B0419" w:rsidTr="008B04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Praktyczny</w:t>
            </w:r>
          </w:p>
        </w:tc>
      </w:tr>
      <w:tr w:rsidR="008B0419" w:rsidTr="008B04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spacing w:line="276" w:lineRule="auto"/>
              <w:ind w:left="340" w:hanging="340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1C09A0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Mgr Ireneusz Krawczyński</w:t>
            </w:r>
          </w:p>
        </w:tc>
      </w:tr>
      <w:tr w:rsidR="008B0419" w:rsidTr="008B04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419" w:rsidRPr="00AE3F3F" w:rsidRDefault="00AE3F3F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AE3F3F">
              <w:rPr>
                <w:rFonts w:ascii="Times New Roman" w:hAnsi="Times New Roman"/>
                <w:sz w:val="18"/>
                <w:szCs w:val="18"/>
              </w:rPr>
              <w:t>ireneusz.krawczynski@ujk.edu.pl</w:t>
            </w:r>
          </w:p>
        </w:tc>
      </w:tr>
    </w:tbl>
    <w:p w:rsidR="008B0419" w:rsidRDefault="008B0419" w:rsidP="008B0419">
      <w:pPr>
        <w:rPr>
          <w:rFonts w:ascii="Times New Roman" w:hAnsi="Times New Roman"/>
          <w:b/>
          <w:color w:val="auto"/>
          <w:sz w:val="18"/>
          <w:szCs w:val="18"/>
        </w:rPr>
      </w:pPr>
    </w:p>
    <w:p w:rsidR="008B0419" w:rsidRDefault="008B0419" w:rsidP="008B0419">
      <w:pPr>
        <w:numPr>
          <w:ilvl w:val="0"/>
          <w:numId w:val="1"/>
        </w:numPr>
        <w:rPr>
          <w:rFonts w:ascii="Times New Roman" w:eastAsiaTheme="minorHAnsi" w:hAnsi="Times New Roman"/>
          <w:b/>
          <w:color w:val="auto"/>
          <w:sz w:val="20"/>
          <w:szCs w:val="20"/>
        </w:rPr>
      </w:pPr>
      <w:r>
        <w:rPr>
          <w:rFonts w:ascii="Times New Roman" w:eastAsiaTheme="minorHAnsi" w:hAnsi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1"/>
        <w:gridCol w:w="5001"/>
      </w:tblGrid>
      <w:tr w:rsidR="008B0419" w:rsidTr="008B04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Polski</w:t>
            </w:r>
          </w:p>
        </w:tc>
      </w:tr>
      <w:tr w:rsidR="008B0419" w:rsidTr="008B04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D456EB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  <w:t>Od studentów uczestniczących w zajęciach z elementów prawa bankowego oczekuje się znajomości pojęć i konstrukcji prawnych prawa cywilnego</w:t>
            </w:r>
          </w:p>
        </w:tc>
      </w:tr>
    </w:tbl>
    <w:p w:rsidR="008B0419" w:rsidRDefault="008B0419" w:rsidP="008B0419">
      <w:pPr>
        <w:rPr>
          <w:rFonts w:ascii="Times New Roman" w:hAnsi="Times New Roman"/>
          <w:b/>
          <w:color w:val="auto"/>
          <w:sz w:val="18"/>
          <w:szCs w:val="18"/>
        </w:rPr>
      </w:pPr>
    </w:p>
    <w:p w:rsidR="008B0419" w:rsidRDefault="008B0419" w:rsidP="008B0419">
      <w:pPr>
        <w:numPr>
          <w:ilvl w:val="0"/>
          <w:numId w:val="1"/>
        </w:numPr>
        <w:rPr>
          <w:rFonts w:ascii="Times New Roman" w:eastAsiaTheme="minorHAnsi" w:hAnsi="Times New Roman"/>
          <w:b/>
          <w:color w:val="auto"/>
          <w:sz w:val="20"/>
          <w:szCs w:val="20"/>
        </w:rPr>
      </w:pPr>
      <w:r>
        <w:rPr>
          <w:rFonts w:ascii="Times New Roman" w:eastAsiaTheme="minorHAnsi" w:hAnsi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8B0419" w:rsidTr="008B04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tabs>
                <w:tab w:val="left" w:pos="0"/>
              </w:tabs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Wykład</w:t>
            </w:r>
          </w:p>
        </w:tc>
      </w:tr>
      <w:tr w:rsidR="008B0419" w:rsidTr="008B04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Zajęcia w</w:t>
            </w:r>
            <w:r w:rsidR="001C09A0">
              <w:rPr>
                <w:sz w:val="18"/>
                <w:szCs w:val="18"/>
                <w:lang w:eastAsia="pl-PL"/>
              </w:rPr>
              <w:t xml:space="preserve"> pomieszc</w:t>
            </w:r>
            <w:r w:rsidR="00D36F86">
              <w:rPr>
                <w:sz w:val="18"/>
                <w:szCs w:val="18"/>
                <w:lang w:eastAsia="pl-PL"/>
              </w:rPr>
              <w:t>zeniach Filii.</w:t>
            </w:r>
          </w:p>
        </w:tc>
      </w:tr>
      <w:tr w:rsidR="008B0419" w:rsidTr="008B04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Zaliczenie z oceną</w:t>
            </w:r>
          </w:p>
        </w:tc>
      </w:tr>
      <w:tr w:rsidR="008B0419" w:rsidTr="008B04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052BF4">
            <w:pPr>
              <w:pStyle w:val="NormalnyWeb"/>
              <w:spacing w:before="0" w:beforeAutospacing="0" w:after="0" w:afterAutospacing="0"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Prezentacja multimedialna, praca z teksem ustawy, wykład konwersatoryjny</w:t>
            </w:r>
            <w:r w:rsidR="00696D3B">
              <w:rPr>
                <w:sz w:val="18"/>
                <w:szCs w:val="18"/>
                <w:lang w:eastAsia="en-US"/>
              </w:rPr>
              <w:t>, analiza przypadków, rozwiązywanie kazusów, dyskusja.</w:t>
            </w:r>
          </w:p>
        </w:tc>
      </w:tr>
      <w:tr w:rsidR="008B0419" w:rsidTr="008B0419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spacing w:line="276" w:lineRule="auto"/>
              <w:ind w:left="426" w:hanging="392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DA28B6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1. A. </w:t>
            </w:r>
            <w:proofErr w:type="spellStart"/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Mikas</w:t>
            </w:r>
            <w:proofErr w:type="spellEnd"/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– Sitek.</w:t>
            </w:r>
            <w:r w:rsidR="001E1999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Prawo bankowe. Koment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arz</w:t>
            </w:r>
            <w:r w:rsidR="001E1999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. 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Warszawa 2022</w:t>
            </w:r>
            <w:r w:rsidR="00754478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. Wolters</w:t>
            </w:r>
            <w:r w:rsidR="00944DDE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Kluwer.</w:t>
            </w:r>
          </w:p>
          <w:p w:rsidR="00754478" w:rsidRDefault="008B0419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2. Z. </w:t>
            </w:r>
            <w:proofErr w:type="spellStart"/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Ofiars</w:t>
            </w:r>
            <w:r w:rsidR="001E1999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ki</w:t>
            </w:r>
            <w:proofErr w:type="spellEnd"/>
            <w:r w:rsidR="001E1999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, Prawo bankowe, Warszawa 2021</w:t>
            </w:r>
            <w:r w:rsidR="00944DDE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. Wolters Kluwer. </w:t>
            </w:r>
          </w:p>
        </w:tc>
      </w:tr>
      <w:tr w:rsidR="008B0419" w:rsidTr="008B0419">
        <w:trPr>
          <w:trHeight w:val="284"/>
        </w:trPr>
        <w:tc>
          <w:tcPr>
            <w:tcW w:w="3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419" w:rsidRDefault="008B0419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spacing w:line="276" w:lineRule="auto"/>
              <w:ind w:left="426" w:hanging="392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uzupełniająca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D3B" w:rsidRPr="00696D3B" w:rsidRDefault="001E1999" w:rsidP="007C0F48">
            <w:pPr>
              <w:pStyle w:val="Akapitzlist"/>
              <w:numPr>
                <w:ilvl w:val="0"/>
                <w:numId w:val="5"/>
              </w:numPr>
              <w:spacing w:line="276" w:lineRule="auto"/>
              <w:ind w:left="278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696D3B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W. Żelazowska. Prawo bankowe. Ustawa o Narodowym Banku Polskim. Warszawa 2021.</w:t>
            </w:r>
            <w:r w:rsidR="00944DDE" w:rsidRPr="00696D3B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C.H. Beck.</w:t>
            </w:r>
          </w:p>
        </w:tc>
      </w:tr>
    </w:tbl>
    <w:p w:rsidR="008B0419" w:rsidRDefault="008B0419" w:rsidP="008B0419">
      <w:pPr>
        <w:rPr>
          <w:rFonts w:ascii="Times New Roman" w:hAnsi="Times New Roman"/>
          <w:b/>
          <w:color w:val="auto"/>
          <w:sz w:val="18"/>
          <w:szCs w:val="18"/>
        </w:rPr>
      </w:pPr>
    </w:p>
    <w:p w:rsidR="008B0419" w:rsidRDefault="008B0419" w:rsidP="008B0419">
      <w:pPr>
        <w:numPr>
          <w:ilvl w:val="0"/>
          <w:numId w:val="1"/>
        </w:numPr>
        <w:rPr>
          <w:rFonts w:ascii="Times New Roman" w:eastAsiaTheme="minorHAnsi" w:hAnsi="Times New Roman"/>
          <w:b/>
          <w:color w:val="auto"/>
          <w:sz w:val="20"/>
          <w:szCs w:val="20"/>
        </w:rPr>
      </w:pPr>
      <w:r>
        <w:rPr>
          <w:rFonts w:ascii="Times New Roman" w:eastAsiaTheme="minorHAnsi" w:hAnsi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0"/>
      </w:tblGrid>
      <w:tr w:rsidR="008B0419" w:rsidTr="008B0419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419" w:rsidRPr="006534AB" w:rsidRDefault="008B0419" w:rsidP="006534AB">
            <w:pPr>
              <w:numPr>
                <w:ilvl w:val="1"/>
                <w:numId w:val="1"/>
              </w:numPr>
              <w:spacing w:line="276" w:lineRule="auto"/>
              <w:ind w:left="498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Cele przedmiotu </w:t>
            </w: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(z uwzględnieniem formy zajęć)</w:t>
            </w:r>
          </w:p>
          <w:p w:rsidR="006534AB" w:rsidRPr="006534AB" w:rsidRDefault="006534AB" w:rsidP="006534AB">
            <w:pPr>
              <w:spacing w:line="276" w:lineRule="auto"/>
              <w:ind w:left="498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  <w:p w:rsidR="008B0419" w:rsidRDefault="008B0419">
            <w:pPr>
              <w:shd w:val="clear" w:color="auto" w:fill="FFFFFF"/>
              <w:spacing w:line="276" w:lineRule="auto"/>
              <w:ind w:right="33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  <w:t>C1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.  Zapoznanie studentów z technologicznymi i biznesowymi podstawami funkcjonowania różnych form bankowości</w:t>
            </w:r>
          </w:p>
          <w:p w:rsidR="008B0419" w:rsidRDefault="008B0419" w:rsidP="00DE6012">
            <w:pPr>
              <w:shd w:val="clear" w:color="auto" w:fill="FFFFFF"/>
              <w:spacing w:line="276" w:lineRule="auto"/>
              <w:ind w:right="33"/>
              <w:jc w:val="both"/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Style w:val="wrtext"/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  <w:t>C2.</w:t>
            </w:r>
            <w:r w:rsidR="007C0F48"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  <w:t xml:space="preserve"> Z</w:t>
            </w:r>
            <w:r w:rsidR="00DE6012"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  <w:t>apoznanie studentów z przepisami prawa bankowego</w:t>
            </w:r>
            <w:r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  <w:t xml:space="preserve">, </w:t>
            </w:r>
            <w:r w:rsidR="00DE6012"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  <w:t xml:space="preserve">omówienie źródeł prawa bankowego i przepisów wprowadzających prawo bankowego w życie. </w:t>
            </w:r>
          </w:p>
          <w:p w:rsidR="008B0419" w:rsidRDefault="008B0419">
            <w:pPr>
              <w:shd w:val="clear" w:color="auto" w:fill="FFFFFF"/>
              <w:spacing w:line="276" w:lineRule="auto"/>
              <w:ind w:right="33"/>
              <w:jc w:val="both"/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Style w:val="wrtext"/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  <w:t>C3</w:t>
            </w:r>
            <w:r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  <w:t xml:space="preserve">. </w:t>
            </w:r>
            <w:r w:rsidR="007C0F48"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  <w:t>Rozwijanie u studentów</w:t>
            </w:r>
            <w:r w:rsidR="006534AB"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  <w:t xml:space="preserve"> wiedzy z zakresu charakterystyki</w:t>
            </w:r>
            <w:r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  <w:t xml:space="preserve"> banku i czynności bankowych, cel</w:t>
            </w:r>
            <w:r w:rsidR="006534AB"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  <w:t>u</w:t>
            </w:r>
            <w:r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  <w:t xml:space="preserve"> i zadania banku centralnego, model</w:t>
            </w:r>
            <w:r w:rsidR="006534AB"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  <w:t>u nadzoru bankowego,</w:t>
            </w:r>
            <w:r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  <w:t xml:space="preserve"> nadzoru bankowego.</w:t>
            </w:r>
          </w:p>
          <w:p w:rsidR="008B0419" w:rsidRPr="006534AB" w:rsidRDefault="008B0419">
            <w:pPr>
              <w:shd w:val="clear" w:color="auto" w:fill="FFFFFF"/>
              <w:spacing w:line="276" w:lineRule="auto"/>
              <w:ind w:right="33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Style w:val="wrtext"/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  <w:t>C4</w:t>
            </w:r>
            <w:r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  <w:t>. Z</w:t>
            </w:r>
            <w:r w:rsidR="007C0F48"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  <w:t>aprezentowanie i zwrócenie uwagi studentom na</w:t>
            </w:r>
            <w:r w:rsidR="006534AB"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  <w:t xml:space="preserve"> z</w:t>
            </w:r>
            <w:r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  <w:t>akres kompetencji Komisji Nadzoru Finansowego oraz europejskiego nadzoru bankowego, system</w:t>
            </w:r>
            <w:r w:rsidR="007C0F48"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  <w:t>u</w:t>
            </w:r>
            <w:r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  <w:t xml:space="preserve"> gwarantowania depozytów bankowych.</w:t>
            </w:r>
          </w:p>
        </w:tc>
      </w:tr>
      <w:tr w:rsidR="008B0419" w:rsidTr="008B0419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419" w:rsidRPr="006534AB" w:rsidRDefault="008B0419" w:rsidP="00754478">
            <w:pPr>
              <w:numPr>
                <w:ilvl w:val="1"/>
                <w:numId w:val="1"/>
              </w:numPr>
              <w:spacing w:line="276" w:lineRule="auto"/>
              <w:ind w:left="498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Treści programowe </w:t>
            </w: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(z uwzględnieniem formy zajęć)</w:t>
            </w:r>
          </w:p>
          <w:p w:rsidR="006534AB" w:rsidRPr="00754478" w:rsidRDefault="006534AB" w:rsidP="006534AB">
            <w:pPr>
              <w:spacing w:line="276" w:lineRule="auto"/>
              <w:ind w:left="498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  <w:p w:rsidR="008B0419" w:rsidRPr="00754478" w:rsidRDefault="008B0419">
            <w:pPr>
              <w:spacing w:line="276" w:lineRule="auto"/>
              <w:ind w:left="498"/>
              <w:rPr>
                <w:rFonts w:ascii="Times New Roman" w:hAnsi="Times New Roman"/>
                <w:b/>
                <w:color w:val="auto"/>
                <w:sz w:val="18"/>
                <w:szCs w:val="18"/>
                <w:lang w:eastAsia="en-US"/>
              </w:rPr>
            </w:pPr>
            <w:r w:rsidRPr="00754478">
              <w:rPr>
                <w:rFonts w:ascii="Times New Roman" w:hAnsi="Times New Roman"/>
                <w:b/>
                <w:color w:val="auto"/>
                <w:sz w:val="18"/>
                <w:szCs w:val="18"/>
                <w:lang w:eastAsia="en-US"/>
              </w:rPr>
              <w:t>Wykład:</w:t>
            </w:r>
          </w:p>
          <w:p w:rsidR="008B0419" w:rsidRPr="00AE3F3F" w:rsidRDefault="008B0419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Style w:val="wrtext"/>
                <w:sz w:val="18"/>
                <w:szCs w:val="18"/>
              </w:rPr>
            </w:pPr>
            <w:r w:rsidRPr="00AE3F3F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Wykład z tego przedmiotu obejmuje </w:t>
            </w:r>
            <w:r w:rsidRPr="00AE3F3F"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  <w:t>szeroko rozumiane  prawo bankowe, obejmujące głównie zagadnienia należące do publicznego prawa bankowego, a w szczególności źródła i zakres prawa bankowego.</w:t>
            </w:r>
          </w:p>
          <w:p w:rsidR="008B0419" w:rsidRPr="00AE3F3F" w:rsidRDefault="008B0419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</w:pPr>
            <w:r w:rsidRPr="00AE3F3F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C</w:t>
            </w:r>
            <w:r w:rsidRPr="00AE3F3F"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  <w:t>harakterystyka banku i czynności bankowych, cel i zadania banku centralnego, model nadzoru bankowego, cele nadzoru bankowego.</w:t>
            </w:r>
          </w:p>
          <w:p w:rsidR="008B0419" w:rsidRPr="00754478" w:rsidRDefault="008B0419">
            <w:pPr>
              <w:pStyle w:val="Akapitzlist"/>
              <w:numPr>
                <w:ilvl w:val="0"/>
                <w:numId w:val="2"/>
              </w:numPr>
              <w:spacing w:before="240" w:line="276" w:lineRule="auto"/>
              <w:rPr>
                <w:rStyle w:val="wrtext"/>
                <w:color w:val="auto"/>
                <w:sz w:val="18"/>
                <w:szCs w:val="18"/>
              </w:rPr>
            </w:pPr>
            <w:r w:rsidRPr="00AE3F3F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Z</w:t>
            </w:r>
            <w:r w:rsidRPr="00AE3F3F"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  <w:t>akres kompetencji Komisji Nadzoru Finansowego oraz europejskiego nadzoru bankowego, system gwarantowania depozytów bankowych.</w:t>
            </w:r>
          </w:p>
          <w:p w:rsidR="006534AB" w:rsidRPr="007C0F48" w:rsidRDefault="00754478" w:rsidP="00754478">
            <w:pPr>
              <w:pStyle w:val="Akapitzlist"/>
              <w:numPr>
                <w:ilvl w:val="0"/>
                <w:numId w:val="2"/>
              </w:numPr>
              <w:spacing w:before="240" w:line="276" w:lineRule="auto"/>
              <w:rPr>
                <w:color w:val="auto"/>
                <w:sz w:val="18"/>
                <w:szCs w:val="18"/>
              </w:rPr>
            </w:pPr>
            <w:r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  <w:t>Narodowy Bank Polski – struktura, kompetencje.</w:t>
            </w:r>
            <w:bookmarkStart w:id="0" w:name="_GoBack"/>
            <w:bookmarkEnd w:id="0"/>
          </w:p>
          <w:p w:rsidR="006534AB" w:rsidRDefault="006534AB" w:rsidP="00754478">
            <w:pPr>
              <w:spacing w:line="276" w:lineRule="auto"/>
              <w:rPr>
                <w:rFonts w:ascii="Times New Roman" w:hAnsi="Times New Roman"/>
                <w:b/>
                <w:i/>
                <w:color w:val="auto"/>
                <w:sz w:val="18"/>
                <w:szCs w:val="18"/>
                <w:lang w:eastAsia="en-US"/>
              </w:rPr>
            </w:pPr>
          </w:p>
          <w:p w:rsidR="006534AB" w:rsidRDefault="006534AB" w:rsidP="00754478">
            <w:pPr>
              <w:spacing w:line="276" w:lineRule="auto"/>
              <w:rPr>
                <w:rFonts w:ascii="Times New Roman" w:hAnsi="Times New Roman"/>
                <w:b/>
                <w:i/>
                <w:color w:val="auto"/>
                <w:sz w:val="18"/>
                <w:szCs w:val="18"/>
                <w:lang w:eastAsia="en-US"/>
              </w:rPr>
            </w:pPr>
          </w:p>
        </w:tc>
      </w:tr>
    </w:tbl>
    <w:p w:rsidR="008B0419" w:rsidRDefault="008B0419" w:rsidP="008B0419">
      <w:pPr>
        <w:rPr>
          <w:rFonts w:ascii="Times New Roman" w:hAnsi="Times New Roman"/>
          <w:b/>
          <w:color w:val="auto"/>
          <w:sz w:val="18"/>
          <w:szCs w:val="18"/>
        </w:rPr>
      </w:pPr>
    </w:p>
    <w:p w:rsidR="008B0419" w:rsidRDefault="008B0419" w:rsidP="008B0419">
      <w:pPr>
        <w:numPr>
          <w:ilvl w:val="1"/>
          <w:numId w:val="1"/>
        </w:numPr>
        <w:ind w:left="426" w:hanging="426"/>
        <w:rPr>
          <w:rFonts w:ascii="Times New Roman" w:hAnsi="Times New Roman"/>
          <w:b/>
          <w:color w:val="auto"/>
          <w:sz w:val="20"/>
          <w:szCs w:val="20"/>
        </w:rPr>
      </w:pPr>
      <w:r>
        <w:rPr>
          <w:rFonts w:ascii="Times New Roman" w:hAnsi="Times New Roman"/>
          <w:b/>
          <w:color w:val="auto"/>
          <w:sz w:val="20"/>
          <w:szCs w:val="20"/>
        </w:rPr>
        <w:lastRenderedPageBreak/>
        <w:t>Przedmiotowe efekty uczenia się</w:t>
      </w:r>
    </w:p>
    <w:p w:rsidR="006534AB" w:rsidRDefault="006534AB" w:rsidP="006534AB">
      <w:pPr>
        <w:ind w:left="426"/>
        <w:rPr>
          <w:rFonts w:ascii="Times New Roman" w:hAnsi="Times New Roman"/>
          <w:b/>
          <w:color w:val="auto"/>
          <w:sz w:val="20"/>
          <w:szCs w:val="20"/>
        </w:rPr>
      </w:pPr>
    </w:p>
    <w:tbl>
      <w:tblPr>
        <w:tblW w:w="981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"/>
        <w:gridCol w:w="760"/>
        <w:gridCol w:w="107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345"/>
        <w:gridCol w:w="34"/>
      </w:tblGrid>
      <w:tr w:rsidR="008B0419" w:rsidTr="008B0419">
        <w:trPr>
          <w:gridAfter w:val="1"/>
          <w:wAfter w:w="34" w:type="dxa"/>
          <w:cantSplit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B0419" w:rsidRDefault="008B0419">
            <w:pPr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Efekt 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Odniesienie do kierunkowych efektów uczenia się</w:t>
            </w:r>
          </w:p>
        </w:tc>
      </w:tr>
      <w:tr w:rsidR="008B0419" w:rsidTr="008B04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strike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w zakresie </w:t>
            </w: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WIEDZY:</w:t>
            </w:r>
          </w:p>
        </w:tc>
      </w:tr>
      <w:tr w:rsidR="008B0419" w:rsidTr="008B04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posiada podstawowe wiadomości z zakresu działalności banków oraz czynności bankowych a także rozumie i zna ogólne i szczegółowe zasady, normy prawne z zakresu prawa (krajowego 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br/>
              <w:t xml:space="preserve">i europejskiego) bankowego 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ADM1P_W01</w:t>
            </w:r>
          </w:p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ADM1P_W02</w:t>
            </w:r>
          </w:p>
        </w:tc>
      </w:tr>
      <w:tr w:rsidR="008B0419" w:rsidTr="008B04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strike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w zakresie </w:t>
            </w: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UMIEJĘTNOŚCI:</w:t>
            </w:r>
          </w:p>
        </w:tc>
      </w:tr>
      <w:tr w:rsidR="008B0419" w:rsidTr="008B04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jest w stanie rozpoznać powiązania przyczynowo – skutkowe zachodzące w działalności</w:t>
            </w:r>
            <w:r w:rsidR="00052BF4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banków, potrafi rozwiązać rzeczywiste problemy na podstawie studium przypadku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ADM1P_U06</w:t>
            </w:r>
          </w:p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ADM1P_U08</w:t>
            </w:r>
          </w:p>
        </w:tc>
      </w:tr>
      <w:tr w:rsidR="008B0419" w:rsidTr="008B04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strike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w zakresie </w:t>
            </w: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KOMPETENCJI SPOŁECZNYCH:</w:t>
            </w:r>
          </w:p>
        </w:tc>
      </w:tr>
      <w:tr w:rsidR="008B0419" w:rsidTr="008B04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jest zdolny do formułowania ocen otoczenia i warunków prowadzenia działalności, jak też podejmowania decyzji strategicznych, taktycznych i operacyjnych, rozumie potrzebę uczenia się ze względu na zmieniające się przepisy prawa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ADM1P_K01</w:t>
            </w:r>
          </w:p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ADM1P_K02</w:t>
            </w:r>
          </w:p>
        </w:tc>
      </w:tr>
      <w:tr w:rsidR="008B0419" w:rsidTr="008B0419">
        <w:trPr>
          <w:gridBefore w:val="1"/>
          <w:wBefore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419" w:rsidRDefault="008B0419">
            <w:pPr>
              <w:numPr>
                <w:ilvl w:val="1"/>
                <w:numId w:val="3"/>
              </w:numPr>
              <w:tabs>
                <w:tab w:val="left" w:pos="426"/>
              </w:tabs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Sposoby weryfikacji osiągnięcia przedmiotowych efektów uczenia się</w:t>
            </w:r>
          </w:p>
        </w:tc>
      </w:tr>
      <w:tr w:rsidR="008B0419" w:rsidTr="008B0419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Efekty przedmiotowe</w:t>
            </w:r>
          </w:p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(symbol)</w:t>
            </w:r>
          </w:p>
        </w:tc>
        <w:tc>
          <w:tcPr>
            <w:tcW w:w="795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Sposób weryfikacji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  <w:lang w:eastAsia="en-US"/>
              </w:rPr>
              <w:t>(+/-)</w:t>
            </w:r>
          </w:p>
        </w:tc>
      </w:tr>
      <w:tr w:rsidR="008B0419" w:rsidTr="008B0419">
        <w:trPr>
          <w:gridBefore w:val="1"/>
          <w:wBefore w:w="34" w:type="dxa"/>
          <w:trHeight w:val="284"/>
        </w:trPr>
        <w:tc>
          <w:tcPr>
            <w:tcW w:w="6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B0419" w:rsidRDefault="008B0419">
            <w:pPr>
              <w:spacing w:line="276" w:lineRule="auto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DE6012">
            <w:pPr>
              <w:spacing w:line="276" w:lineRule="auto"/>
              <w:ind w:left="-113" w:right="-113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Egzamin ustny</w:t>
            </w:r>
            <w:r w:rsidR="008B0419"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ind w:left="-57" w:right="-57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 xml:space="preserve">Aktywność               </w:t>
            </w:r>
            <w:r>
              <w:rPr>
                <w:rFonts w:ascii="Times New Roman" w:hAnsi="Times New Roman"/>
                <w:b/>
                <w:color w:val="auto"/>
                <w:spacing w:val="-2"/>
                <w:sz w:val="16"/>
                <w:szCs w:val="16"/>
                <w:lang w:eastAsia="en-US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Praca                  w grupie*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highlight w:val="lightGray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Inne</w:t>
            </w: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(jakie?)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*</w:t>
            </w:r>
          </w:p>
        </w:tc>
      </w:tr>
      <w:tr w:rsidR="008B0419" w:rsidTr="008B0419">
        <w:trPr>
          <w:gridBefore w:val="1"/>
          <w:wBefore w:w="34" w:type="dxa"/>
          <w:trHeight w:val="284"/>
        </w:trPr>
        <w:tc>
          <w:tcPr>
            <w:tcW w:w="6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B0419" w:rsidRDefault="008B0419">
            <w:pPr>
              <w:spacing w:line="276" w:lineRule="auto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</w:tr>
      <w:tr w:rsidR="008B0419" w:rsidTr="008B0419">
        <w:trPr>
          <w:gridBefore w:val="1"/>
          <w:wBefore w:w="34" w:type="dxa"/>
          <w:trHeight w:val="284"/>
        </w:trPr>
        <w:tc>
          <w:tcPr>
            <w:tcW w:w="6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B0419" w:rsidRDefault="008B0419">
            <w:pPr>
              <w:spacing w:line="276" w:lineRule="auto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</w:tr>
      <w:tr w:rsidR="008B0419" w:rsidTr="008B0419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F9757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8B0419" w:rsidTr="008B0419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F9757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8B0419" w:rsidTr="008B0419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</w:tbl>
    <w:p w:rsidR="008B0419" w:rsidRDefault="008B0419" w:rsidP="008B0419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>*niepotrzebne usunąć</w:t>
      </w:r>
    </w:p>
    <w:p w:rsidR="008B0419" w:rsidRDefault="008B0419" w:rsidP="008B0419">
      <w:pPr>
        <w:rPr>
          <w:rFonts w:ascii="Times New Roman" w:hAnsi="Times New Roman"/>
          <w:color w:val="auto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2"/>
        <w:gridCol w:w="720"/>
        <w:gridCol w:w="8268"/>
      </w:tblGrid>
      <w:tr w:rsidR="008B0419" w:rsidTr="00052BF4">
        <w:trPr>
          <w:trHeight w:val="284"/>
        </w:trPr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numPr>
                <w:ilvl w:val="1"/>
                <w:numId w:val="4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Kryteria oceny stopnia osiągnięcia efektów uczenia się</w:t>
            </w:r>
          </w:p>
        </w:tc>
      </w:tr>
      <w:tr w:rsidR="008B0419" w:rsidTr="00052BF4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Ocena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Kryterium oceny</w:t>
            </w:r>
          </w:p>
        </w:tc>
      </w:tr>
      <w:tr w:rsidR="008B0419" w:rsidTr="00052BF4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B0419" w:rsidRDefault="008B0419">
            <w:pPr>
              <w:keepNext/>
              <w:spacing w:line="276" w:lineRule="auto"/>
              <w:ind w:left="-57" w:right="-57"/>
              <w:jc w:val="center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  <w:t>wykład(W)*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spacing w:line="276" w:lineRule="auto"/>
              <w:ind w:right="113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60-65% ogólnej liczby punktów do zdobycia za kolokwium zaliczeniowe oraz</w:t>
            </w:r>
            <w:r w:rsidR="006534AB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mała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aktywność studenta na zajęciach</w:t>
            </w:r>
          </w:p>
        </w:tc>
      </w:tr>
      <w:tr w:rsidR="008B0419" w:rsidTr="00052BF4">
        <w:trPr>
          <w:trHeight w:val="255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419" w:rsidRDefault="008B0419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66-70% ogólnej liczby punktów do zdobycia za kolokwium zaliczeniowe oraz</w:t>
            </w:r>
            <w:r w:rsidR="006534AB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średnia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aktywność studenta na zajęciach</w:t>
            </w:r>
          </w:p>
        </w:tc>
      </w:tr>
      <w:tr w:rsidR="008B0419" w:rsidTr="00052BF4">
        <w:trPr>
          <w:trHeight w:val="255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419" w:rsidRDefault="008B0419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71-80% ogólnej liczby punktów do zdobycia za kolokwium zaliczeniowe oraz </w:t>
            </w:r>
            <w:r w:rsidR="006534AB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średnia 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aktywność studenta na zajęciach</w:t>
            </w:r>
          </w:p>
        </w:tc>
      </w:tr>
      <w:tr w:rsidR="008B0419" w:rsidTr="00052BF4">
        <w:trPr>
          <w:trHeight w:val="255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419" w:rsidRDefault="008B0419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4,5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81-85% ogólnej liczby punktów do zdobycia za kolokwium zaliczeniowe oraz</w:t>
            </w:r>
            <w:r w:rsidR="006534AB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wyróżniająca się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aktywność studenta na zajęciach</w:t>
            </w:r>
          </w:p>
        </w:tc>
      </w:tr>
      <w:tr w:rsidR="008B0419" w:rsidTr="00052BF4">
        <w:trPr>
          <w:trHeight w:val="255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419" w:rsidRDefault="008B0419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86%-100% ogólnej liczby punktów do zdobycia za kolokwium zaliczeniowe oraz</w:t>
            </w:r>
            <w:r w:rsidR="006534AB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wyróżniająca się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aktywność studenta na zajęciach</w:t>
            </w:r>
          </w:p>
        </w:tc>
      </w:tr>
    </w:tbl>
    <w:p w:rsidR="008B0419" w:rsidRDefault="008B0419" w:rsidP="008B0419">
      <w:pPr>
        <w:rPr>
          <w:rFonts w:ascii="Times New Roman" w:hAnsi="Times New Roman"/>
          <w:color w:val="auto"/>
        </w:rPr>
      </w:pPr>
    </w:p>
    <w:p w:rsidR="006534AB" w:rsidRDefault="008B0419" w:rsidP="006534AB">
      <w:pPr>
        <w:numPr>
          <w:ilvl w:val="0"/>
          <w:numId w:val="3"/>
        </w:numPr>
        <w:rPr>
          <w:rFonts w:ascii="Times New Roman" w:eastAsiaTheme="minorHAnsi" w:hAnsi="Times New Roman"/>
          <w:b/>
          <w:color w:val="auto"/>
          <w:sz w:val="20"/>
          <w:szCs w:val="20"/>
        </w:rPr>
      </w:pPr>
      <w:r>
        <w:rPr>
          <w:rFonts w:ascii="Times New Roman" w:eastAsiaTheme="minorHAnsi" w:hAnsi="Times New Roman"/>
          <w:b/>
          <w:color w:val="auto"/>
          <w:sz w:val="20"/>
          <w:szCs w:val="20"/>
        </w:rPr>
        <w:t>BILANS PUNKTÓW ECTS – NAKŁAD PRACY STUDENTA</w:t>
      </w:r>
    </w:p>
    <w:p w:rsidR="006534AB" w:rsidRPr="006534AB" w:rsidRDefault="006534AB" w:rsidP="006534AB">
      <w:pPr>
        <w:ind w:left="720"/>
        <w:rPr>
          <w:rFonts w:ascii="Times New Roman" w:eastAsiaTheme="minorHAnsi" w:hAnsi="Times New Roman"/>
          <w:b/>
          <w:color w:val="auto"/>
          <w:sz w:val="20"/>
          <w:szCs w:val="20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8"/>
        <w:gridCol w:w="1476"/>
        <w:gridCol w:w="1476"/>
      </w:tblGrid>
      <w:tr w:rsidR="008B0419" w:rsidTr="008B0419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Obciążenie studenta</w:t>
            </w:r>
          </w:p>
        </w:tc>
      </w:tr>
      <w:tr w:rsidR="008B0419" w:rsidTr="008B0419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419" w:rsidRDefault="008B0419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Studia</w:t>
            </w:r>
          </w:p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Studia</w:t>
            </w:r>
          </w:p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niestacjonarne</w:t>
            </w:r>
          </w:p>
        </w:tc>
      </w:tr>
      <w:tr w:rsidR="008B0419" w:rsidTr="008B04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B0419" w:rsidRDefault="008B0419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10</w:t>
            </w:r>
          </w:p>
        </w:tc>
      </w:tr>
      <w:tr w:rsidR="008B0419" w:rsidTr="008B04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419" w:rsidRDefault="008B0419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419" w:rsidRDefault="003D3367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419" w:rsidRDefault="003D3367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8</w:t>
            </w:r>
          </w:p>
        </w:tc>
      </w:tr>
      <w:tr w:rsidR="008B0419" w:rsidTr="008B04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419" w:rsidRDefault="008B0419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Udział w 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419" w:rsidRDefault="003D3367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419" w:rsidRDefault="003D3367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2</w:t>
            </w:r>
          </w:p>
        </w:tc>
      </w:tr>
      <w:tr w:rsidR="008B0419" w:rsidTr="008B04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419" w:rsidRDefault="008B0419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15</w:t>
            </w:r>
          </w:p>
        </w:tc>
      </w:tr>
      <w:tr w:rsidR="008B0419" w:rsidTr="008B04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419" w:rsidRDefault="008B0419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Przygotowanie do 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</w:tr>
      <w:tr w:rsidR="008B0419" w:rsidTr="008B04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8B0419" w:rsidRDefault="008B0419">
            <w:pPr>
              <w:spacing w:line="276" w:lineRule="auto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lastRenderedPageBreak/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25</w:t>
            </w:r>
          </w:p>
        </w:tc>
      </w:tr>
      <w:tr w:rsidR="008B0419" w:rsidTr="008B04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8B0419" w:rsidRDefault="008B0419">
            <w:pPr>
              <w:spacing w:line="276" w:lineRule="auto"/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8B0419" w:rsidRDefault="008B0419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  <w:t>1</w:t>
            </w:r>
          </w:p>
        </w:tc>
      </w:tr>
    </w:tbl>
    <w:p w:rsidR="006534AB" w:rsidRDefault="006534AB" w:rsidP="006534AB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*niepotrzebne usunąć</w:t>
      </w:r>
    </w:p>
    <w:p w:rsidR="006534AB" w:rsidRDefault="006534AB" w:rsidP="006534AB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</w:p>
    <w:p w:rsidR="006534AB" w:rsidRDefault="006534AB" w:rsidP="006534AB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</w:p>
    <w:p w:rsidR="006534AB" w:rsidRDefault="006534AB" w:rsidP="006534AB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</w:p>
    <w:p w:rsidR="006534AB" w:rsidRDefault="006534AB" w:rsidP="006534AB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</w:p>
    <w:p w:rsidR="004D45CA" w:rsidRPr="006534AB" w:rsidRDefault="008B0419" w:rsidP="006534AB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>
        <w:rPr>
          <w:b/>
          <w:i/>
          <w:sz w:val="20"/>
          <w:szCs w:val="20"/>
        </w:rPr>
        <w:t>Przyjmuję do realizacji</w:t>
      </w:r>
      <w:r>
        <w:rPr>
          <w:i/>
          <w:sz w:val="16"/>
          <w:szCs w:val="16"/>
        </w:rPr>
        <w:t xml:space="preserve">   (data i podpisy osób prowadzących przedmiot w danym roku akademickim)</w:t>
      </w:r>
    </w:p>
    <w:sectPr w:rsidR="004D45CA" w:rsidRPr="006534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" w15:restartNumberingAfterBreak="0">
    <w:nsid w:val="378B1F4C"/>
    <w:multiLevelType w:val="hybridMultilevel"/>
    <w:tmpl w:val="00C27354"/>
    <w:lvl w:ilvl="0" w:tplc="E934090C">
      <w:start w:val="1"/>
      <w:numFmt w:val="decimal"/>
      <w:lvlText w:val="%1."/>
      <w:lvlJc w:val="left"/>
      <w:pPr>
        <w:ind w:left="858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578" w:hanging="360"/>
      </w:pPr>
    </w:lvl>
    <w:lvl w:ilvl="2" w:tplc="0415001B">
      <w:start w:val="1"/>
      <w:numFmt w:val="lowerRoman"/>
      <w:lvlText w:val="%3."/>
      <w:lvlJc w:val="right"/>
      <w:pPr>
        <w:ind w:left="2298" w:hanging="180"/>
      </w:pPr>
    </w:lvl>
    <w:lvl w:ilvl="3" w:tplc="0415000F">
      <w:start w:val="1"/>
      <w:numFmt w:val="decimal"/>
      <w:lvlText w:val="%4."/>
      <w:lvlJc w:val="left"/>
      <w:pPr>
        <w:ind w:left="3018" w:hanging="360"/>
      </w:pPr>
    </w:lvl>
    <w:lvl w:ilvl="4" w:tplc="04150019">
      <w:start w:val="1"/>
      <w:numFmt w:val="lowerLetter"/>
      <w:lvlText w:val="%5."/>
      <w:lvlJc w:val="left"/>
      <w:pPr>
        <w:ind w:left="3738" w:hanging="360"/>
      </w:pPr>
    </w:lvl>
    <w:lvl w:ilvl="5" w:tplc="0415001B">
      <w:start w:val="1"/>
      <w:numFmt w:val="lowerRoman"/>
      <w:lvlText w:val="%6."/>
      <w:lvlJc w:val="right"/>
      <w:pPr>
        <w:ind w:left="4458" w:hanging="180"/>
      </w:pPr>
    </w:lvl>
    <w:lvl w:ilvl="6" w:tplc="0415000F">
      <w:start w:val="1"/>
      <w:numFmt w:val="decimal"/>
      <w:lvlText w:val="%7."/>
      <w:lvlJc w:val="left"/>
      <w:pPr>
        <w:ind w:left="5178" w:hanging="360"/>
      </w:pPr>
    </w:lvl>
    <w:lvl w:ilvl="7" w:tplc="04150019">
      <w:start w:val="1"/>
      <w:numFmt w:val="lowerLetter"/>
      <w:lvlText w:val="%8."/>
      <w:lvlJc w:val="left"/>
      <w:pPr>
        <w:ind w:left="5898" w:hanging="360"/>
      </w:pPr>
    </w:lvl>
    <w:lvl w:ilvl="8" w:tplc="0415001B">
      <w:start w:val="1"/>
      <w:numFmt w:val="lowerRoman"/>
      <w:lvlText w:val="%9."/>
      <w:lvlJc w:val="right"/>
      <w:pPr>
        <w:ind w:left="6618" w:hanging="180"/>
      </w:pPr>
    </w:lvl>
  </w:abstractNum>
  <w:abstractNum w:abstractNumId="3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" w15:restartNumberingAfterBreak="0">
    <w:nsid w:val="59695345"/>
    <w:multiLevelType w:val="hybridMultilevel"/>
    <w:tmpl w:val="28385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B97"/>
    <w:rsid w:val="00052BF4"/>
    <w:rsid w:val="001C09A0"/>
    <w:rsid w:val="001E1999"/>
    <w:rsid w:val="001E7B97"/>
    <w:rsid w:val="003D3367"/>
    <w:rsid w:val="004D45CA"/>
    <w:rsid w:val="005A77AC"/>
    <w:rsid w:val="006534AB"/>
    <w:rsid w:val="00696D3B"/>
    <w:rsid w:val="00754478"/>
    <w:rsid w:val="007C0F48"/>
    <w:rsid w:val="008619CD"/>
    <w:rsid w:val="008B0419"/>
    <w:rsid w:val="00944DDE"/>
    <w:rsid w:val="00A96124"/>
    <w:rsid w:val="00AE3F3F"/>
    <w:rsid w:val="00D36F86"/>
    <w:rsid w:val="00D456EB"/>
    <w:rsid w:val="00DA28B6"/>
    <w:rsid w:val="00DE6012"/>
    <w:rsid w:val="00F9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A476"/>
  <w15:chartTrackingRefBased/>
  <w15:docId w15:val="{A3F5CEBE-02E1-494E-B5BD-797019C1B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0419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B0419"/>
    <w:pPr>
      <w:spacing w:before="100" w:beforeAutospacing="1" w:after="100" w:afterAutospacing="1"/>
    </w:pPr>
    <w:rPr>
      <w:rFonts w:ascii="Times New Roman" w:eastAsia="Calibri" w:hAnsi="Times New Roman"/>
      <w:color w:val="auto"/>
    </w:rPr>
  </w:style>
  <w:style w:type="paragraph" w:styleId="Akapitzlist">
    <w:name w:val="List Paragraph"/>
    <w:basedOn w:val="Normalny"/>
    <w:uiPriority w:val="34"/>
    <w:qFormat/>
    <w:rsid w:val="008B0419"/>
    <w:pPr>
      <w:ind w:left="720"/>
      <w:contextualSpacing/>
    </w:pPr>
    <w:rPr>
      <w:rFonts w:eastAsia="Calibri"/>
    </w:rPr>
  </w:style>
  <w:style w:type="character" w:customStyle="1" w:styleId="Bodytext2">
    <w:name w:val="Body text (2)_"/>
    <w:link w:val="Bodytext20"/>
    <w:locked/>
    <w:rsid w:val="008B0419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8B0419"/>
    <w:pPr>
      <w:shd w:val="clear" w:color="auto" w:fill="FFFFFF"/>
      <w:spacing w:line="326" w:lineRule="exact"/>
      <w:ind w:hanging="200"/>
      <w:jc w:val="right"/>
    </w:pPr>
    <w:rPr>
      <w:rFonts w:ascii="Times New Roman" w:hAnsi="Times New Roman"/>
      <w:color w:val="auto"/>
      <w:sz w:val="19"/>
      <w:szCs w:val="19"/>
      <w:lang w:eastAsia="en-US"/>
    </w:rPr>
  </w:style>
  <w:style w:type="character" w:customStyle="1" w:styleId="Bodytext3">
    <w:name w:val="Body text (3)_"/>
    <w:link w:val="Bodytext30"/>
    <w:locked/>
    <w:rsid w:val="008B041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8B0419"/>
    <w:pPr>
      <w:shd w:val="clear" w:color="auto" w:fill="FFFFFF"/>
      <w:spacing w:before="120" w:line="293" w:lineRule="exact"/>
      <w:ind w:hanging="420"/>
      <w:jc w:val="both"/>
    </w:pPr>
    <w:rPr>
      <w:rFonts w:ascii="Times New Roman" w:hAnsi="Times New Roman"/>
      <w:color w:val="auto"/>
      <w:sz w:val="21"/>
      <w:szCs w:val="21"/>
      <w:lang w:eastAsia="en-US"/>
    </w:rPr>
  </w:style>
  <w:style w:type="character" w:customStyle="1" w:styleId="wrtext">
    <w:name w:val="wrtext"/>
    <w:basedOn w:val="Domylnaczcionkaakapitu"/>
    <w:rsid w:val="008B0419"/>
  </w:style>
  <w:style w:type="character" w:styleId="Pogrubienie">
    <w:name w:val="Strong"/>
    <w:basedOn w:val="Domylnaczcionkaakapitu"/>
    <w:uiPriority w:val="22"/>
    <w:qFormat/>
    <w:rsid w:val="00AE3F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9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740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Krawczynski</dc:creator>
  <cp:keywords/>
  <dc:description/>
  <cp:lastModifiedBy>Krawczyński Ireneusz</cp:lastModifiedBy>
  <cp:revision>18</cp:revision>
  <dcterms:created xsi:type="dcterms:W3CDTF">2020-11-19T11:31:00Z</dcterms:created>
  <dcterms:modified xsi:type="dcterms:W3CDTF">2024-02-27T09:02:00Z</dcterms:modified>
</cp:coreProperties>
</file>