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D11A4" w14:textId="77777777" w:rsidR="00B234E8" w:rsidRPr="00D8233E" w:rsidRDefault="00000000">
      <w:pPr>
        <w:spacing w:line="360" w:lineRule="auto"/>
        <w:rPr>
          <w:b/>
          <w:bCs/>
          <w:sz w:val="20"/>
          <w:szCs w:val="20"/>
        </w:rPr>
      </w:pPr>
      <w:r>
        <w:rPr>
          <w:noProof/>
        </w:rPr>
        <w:pict w14:anchorId="022BCF4F">
          <v:shapetype id="_x0000_t202" coordsize="21600,21600" o:spt="202" path="m,l,21600r21600,l21600,xe">
            <v:stroke joinstyle="miter"/>
            <v:path gradientshapeok="t" o:connecttype="rect"/>
          </v:shapetype>
          <v:shape id="Text Box 2" o:spid="_x0000_s2050" type="#_x0000_t202" style="position:absolute;margin-left:-5.4pt;margin-top:8pt;width:242.95pt;height:105.95pt;z-index:251657728;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965"/>
                    <w:gridCol w:w="3895"/>
                  </w:tblGrid>
                  <w:tr w:rsidR="00CD7D2F" w:rsidRPr="00FE631E" w14:paraId="60F72250" w14:textId="77777777">
                    <w:trPr>
                      <w:trHeight w:val="424"/>
                    </w:trPr>
                    <w:tc>
                      <w:tcPr>
                        <w:tcW w:w="4860" w:type="dxa"/>
                        <w:gridSpan w:val="2"/>
                        <w:vAlign w:val="center"/>
                      </w:tcPr>
                      <w:p w14:paraId="0B4F9EF6" w14:textId="77777777" w:rsidR="00CD7D2F" w:rsidRPr="00FE631E" w:rsidRDefault="00CD7D2F">
                        <w:pPr>
                          <w:pStyle w:val="Tytu"/>
                          <w:snapToGrid w:val="0"/>
                          <w:jc w:val="left"/>
                          <w:rPr>
                            <w:spacing w:val="-4"/>
                            <w:sz w:val="18"/>
                            <w:szCs w:val="18"/>
                          </w:rPr>
                        </w:pPr>
                        <w:r w:rsidRPr="00FE631E">
                          <w:rPr>
                            <w:spacing w:val="-4"/>
                            <w:sz w:val="18"/>
                            <w:szCs w:val="18"/>
                          </w:rPr>
                          <w:t>Data wpływu sprawozdania</w:t>
                        </w:r>
                      </w:p>
                      <w:p w14:paraId="0891EB28" w14:textId="77777777" w:rsidR="00CD7D2F" w:rsidRPr="00FE631E" w:rsidRDefault="00CD7D2F">
                        <w:pPr>
                          <w:pStyle w:val="Tytu"/>
                          <w:jc w:val="left"/>
                          <w:rPr>
                            <w:spacing w:val="-4"/>
                            <w:sz w:val="18"/>
                            <w:szCs w:val="18"/>
                          </w:rPr>
                        </w:pPr>
                      </w:p>
                    </w:tc>
                  </w:tr>
                  <w:tr w:rsidR="00CD7D2F" w:rsidRPr="00FE631E" w14:paraId="1B66EE31" w14:textId="77777777">
                    <w:trPr>
                      <w:trHeight w:val="424"/>
                    </w:trPr>
                    <w:tc>
                      <w:tcPr>
                        <w:tcW w:w="4860" w:type="dxa"/>
                        <w:gridSpan w:val="2"/>
                        <w:vAlign w:val="center"/>
                      </w:tcPr>
                      <w:p w14:paraId="03EC4D87" w14:textId="77777777" w:rsidR="00CD7D2F" w:rsidRPr="00FE631E" w:rsidRDefault="00CD7D2F">
                        <w:pPr>
                          <w:pStyle w:val="Tytu"/>
                          <w:snapToGrid w:val="0"/>
                          <w:jc w:val="left"/>
                          <w:rPr>
                            <w:spacing w:val="-4"/>
                            <w:sz w:val="18"/>
                            <w:szCs w:val="18"/>
                          </w:rPr>
                        </w:pPr>
                        <w:r w:rsidRPr="00FE631E">
                          <w:rPr>
                            <w:spacing w:val="-4"/>
                            <w:sz w:val="18"/>
                            <w:szCs w:val="18"/>
                          </w:rPr>
                          <w:t>…………………………………………………….........</w:t>
                        </w:r>
                      </w:p>
                    </w:tc>
                  </w:tr>
                  <w:tr w:rsidR="00CD7D2F" w:rsidRPr="00FE631E" w14:paraId="78368B3E" w14:textId="77777777">
                    <w:trPr>
                      <w:trHeight w:hRule="exact" w:val="424"/>
                    </w:trPr>
                    <w:tc>
                      <w:tcPr>
                        <w:tcW w:w="965" w:type="dxa"/>
                        <w:vAlign w:val="center"/>
                      </w:tcPr>
                      <w:p w14:paraId="56CC7F7A" w14:textId="77777777" w:rsidR="00CD7D2F" w:rsidRPr="00FE631E" w:rsidRDefault="00CD7D2F">
                        <w:pPr>
                          <w:pStyle w:val="Tytu"/>
                          <w:snapToGrid w:val="0"/>
                          <w:jc w:val="both"/>
                          <w:rPr>
                            <w:spacing w:val="-4"/>
                            <w:sz w:val="18"/>
                            <w:szCs w:val="18"/>
                          </w:rPr>
                        </w:pPr>
                        <w:r w:rsidRPr="00FE631E">
                          <w:rPr>
                            <w:spacing w:val="-4"/>
                            <w:sz w:val="18"/>
                            <w:szCs w:val="18"/>
                          </w:rPr>
                          <w:t>Numer:</w:t>
                        </w:r>
                      </w:p>
                    </w:tc>
                    <w:tc>
                      <w:tcPr>
                        <w:tcW w:w="3895" w:type="dxa"/>
                        <w:vAlign w:val="center"/>
                      </w:tcPr>
                      <w:p w14:paraId="7E435591" w14:textId="77777777" w:rsidR="00CD7D2F" w:rsidRPr="00FE631E" w:rsidRDefault="00CD7D2F">
                        <w:pPr>
                          <w:pStyle w:val="Tytu"/>
                          <w:snapToGrid w:val="0"/>
                          <w:jc w:val="both"/>
                          <w:rPr>
                            <w:spacing w:val="-4"/>
                            <w:sz w:val="18"/>
                            <w:szCs w:val="18"/>
                          </w:rPr>
                        </w:pPr>
                        <w:r w:rsidRPr="00FE631E">
                          <w:rPr>
                            <w:spacing w:val="-4"/>
                            <w:sz w:val="18"/>
                            <w:szCs w:val="18"/>
                          </w:rPr>
                          <w:t>……………………..................................</w:t>
                        </w:r>
                      </w:p>
                    </w:tc>
                  </w:tr>
                  <w:tr w:rsidR="00CD7D2F" w:rsidRPr="00FE631E" w14:paraId="7194CBBD" w14:textId="77777777">
                    <w:trPr>
                      <w:trHeight w:hRule="exact" w:val="424"/>
                    </w:trPr>
                    <w:tc>
                      <w:tcPr>
                        <w:tcW w:w="965" w:type="dxa"/>
                        <w:vAlign w:val="center"/>
                      </w:tcPr>
                      <w:p w14:paraId="5F88B532" w14:textId="77777777" w:rsidR="00CD7D2F" w:rsidRPr="00FE631E" w:rsidRDefault="00CD7D2F">
                        <w:pPr>
                          <w:pStyle w:val="Tytu"/>
                          <w:snapToGrid w:val="0"/>
                          <w:jc w:val="both"/>
                          <w:rPr>
                            <w:spacing w:val="-4"/>
                            <w:sz w:val="18"/>
                            <w:szCs w:val="18"/>
                          </w:rPr>
                        </w:pPr>
                        <w:r w:rsidRPr="00FE631E">
                          <w:rPr>
                            <w:spacing w:val="-4"/>
                            <w:sz w:val="18"/>
                            <w:szCs w:val="18"/>
                          </w:rPr>
                          <w:t>Podpis:</w:t>
                        </w:r>
                      </w:p>
                    </w:tc>
                    <w:tc>
                      <w:tcPr>
                        <w:tcW w:w="3895" w:type="dxa"/>
                        <w:vAlign w:val="center"/>
                      </w:tcPr>
                      <w:p w14:paraId="1A9C19C1" w14:textId="77777777" w:rsidR="00CD7D2F" w:rsidRPr="00FE631E" w:rsidRDefault="00CD7D2F">
                        <w:pPr>
                          <w:pStyle w:val="Tytu"/>
                          <w:snapToGrid w:val="0"/>
                          <w:jc w:val="both"/>
                          <w:rPr>
                            <w:spacing w:val="-4"/>
                            <w:sz w:val="18"/>
                            <w:szCs w:val="18"/>
                          </w:rPr>
                        </w:pPr>
                        <w:r w:rsidRPr="00FE631E">
                          <w:rPr>
                            <w:spacing w:val="-4"/>
                            <w:sz w:val="18"/>
                            <w:szCs w:val="18"/>
                          </w:rPr>
                          <w:t>……………………..................................</w:t>
                        </w:r>
                      </w:p>
                    </w:tc>
                  </w:tr>
                </w:tbl>
                <w:p w14:paraId="74590E90" w14:textId="77777777" w:rsidR="00CD7D2F" w:rsidRPr="00FE631E" w:rsidRDefault="00CD7D2F">
                  <w:pPr>
                    <w:rPr>
                      <w:sz w:val="20"/>
                      <w:szCs w:val="20"/>
                    </w:rPr>
                  </w:pPr>
                </w:p>
              </w:txbxContent>
            </v:textbox>
            <w10:wrap type="square" side="largest" anchorx="margin"/>
          </v:shape>
        </w:pict>
      </w:r>
    </w:p>
    <w:p w14:paraId="066AA523" w14:textId="77777777" w:rsidR="00B234E8" w:rsidRPr="00D8233E" w:rsidRDefault="00B234E8">
      <w:pPr>
        <w:spacing w:line="360" w:lineRule="auto"/>
        <w:rPr>
          <w:b/>
          <w:bCs/>
          <w:sz w:val="20"/>
          <w:szCs w:val="20"/>
        </w:rPr>
      </w:pPr>
    </w:p>
    <w:p w14:paraId="444DDA33" w14:textId="77777777" w:rsidR="00B234E8" w:rsidRPr="00D8233E" w:rsidRDefault="00B234E8">
      <w:pPr>
        <w:spacing w:line="360" w:lineRule="auto"/>
        <w:rPr>
          <w:b/>
          <w:bCs/>
          <w:sz w:val="20"/>
          <w:szCs w:val="20"/>
        </w:rPr>
      </w:pPr>
    </w:p>
    <w:p w14:paraId="79B8AFFD" w14:textId="77777777" w:rsidR="00B234E8" w:rsidRPr="00D8233E" w:rsidRDefault="00B234E8">
      <w:pPr>
        <w:spacing w:line="360" w:lineRule="auto"/>
        <w:rPr>
          <w:b/>
          <w:bCs/>
          <w:sz w:val="20"/>
          <w:szCs w:val="20"/>
        </w:rPr>
      </w:pPr>
    </w:p>
    <w:p w14:paraId="3D447878" w14:textId="77777777" w:rsidR="00B234E8" w:rsidRPr="00D8233E" w:rsidRDefault="00B234E8">
      <w:pPr>
        <w:spacing w:line="360" w:lineRule="auto"/>
        <w:rPr>
          <w:b/>
          <w:bCs/>
          <w:sz w:val="20"/>
          <w:szCs w:val="20"/>
        </w:rPr>
      </w:pPr>
    </w:p>
    <w:p w14:paraId="06CE5B4E" w14:textId="77777777" w:rsidR="00B234E8" w:rsidRPr="00D8233E" w:rsidRDefault="00B234E8">
      <w:pPr>
        <w:spacing w:line="360" w:lineRule="auto"/>
        <w:rPr>
          <w:b/>
          <w:bCs/>
          <w:sz w:val="20"/>
          <w:szCs w:val="20"/>
        </w:rPr>
      </w:pPr>
    </w:p>
    <w:p w14:paraId="35916C4B" w14:textId="77777777" w:rsidR="00B234E8" w:rsidRPr="00D8233E" w:rsidRDefault="00B234E8">
      <w:pPr>
        <w:spacing w:line="360" w:lineRule="auto"/>
        <w:rPr>
          <w:b/>
          <w:bCs/>
          <w:sz w:val="20"/>
          <w:szCs w:val="20"/>
        </w:rPr>
      </w:pPr>
    </w:p>
    <w:p w14:paraId="26F4527D" w14:textId="35A6FD78" w:rsidR="00EB121F" w:rsidRPr="00D8233E" w:rsidRDefault="00EB121F" w:rsidP="00EB121F">
      <w:pPr>
        <w:spacing w:line="360" w:lineRule="auto"/>
        <w:jc w:val="center"/>
        <w:rPr>
          <w:b/>
          <w:caps/>
          <w:sz w:val="26"/>
          <w:szCs w:val="26"/>
        </w:rPr>
      </w:pPr>
      <w:r w:rsidRPr="00D8233E">
        <w:rPr>
          <w:b/>
          <w:caps/>
          <w:sz w:val="26"/>
          <w:szCs w:val="26"/>
        </w:rPr>
        <w:t xml:space="preserve">SPRAWOZDANIE Z </w:t>
      </w:r>
      <w:r w:rsidR="00057659" w:rsidRPr="00D8233E">
        <w:rPr>
          <w:b/>
          <w:caps/>
          <w:sz w:val="26"/>
          <w:szCs w:val="26"/>
        </w:rPr>
        <w:t xml:space="preserve">działalności </w:t>
      </w:r>
      <w:r w:rsidR="00845169" w:rsidRPr="00D8233E">
        <w:rPr>
          <w:b/>
          <w:caps/>
          <w:sz w:val="26"/>
          <w:szCs w:val="26"/>
        </w:rPr>
        <w:br/>
      </w:r>
      <w:r w:rsidR="00346753" w:rsidRPr="00D8233E">
        <w:rPr>
          <w:b/>
          <w:caps/>
          <w:sz w:val="26"/>
          <w:szCs w:val="26"/>
        </w:rPr>
        <w:t>Komisji ds. Kształcenia w Filii (KKF)</w:t>
      </w:r>
      <w:r w:rsidR="00CA399D" w:rsidRPr="00D8233E">
        <w:rPr>
          <w:b/>
          <w:caps/>
          <w:sz w:val="26"/>
          <w:szCs w:val="26"/>
        </w:rPr>
        <w:t>.</w:t>
      </w:r>
    </w:p>
    <w:p w14:paraId="060D45B4" w14:textId="77777777" w:rsidR="00CA399D" w:rsidRPr="00D8233E" w:rsidRDefault="00CA399D" w:rsidP="00CA399D">
      <w:pPr>
        <w:spacing w:after="200" w:line="360" w:lineRule="auto"/>
        <w:ind w:left="-425" w:right="-431"/>
        <w:jc w:val="center"/>
        <w:rPr>
          <w:b/>
          <w:caps/>
          <w:sz w:val="26"/>
          <w:szCs w:val="26"/>
        </w:rPr>
      </w:pPr>
      <w:r w:rsidRPr="00D8233E">
        <w:rPr>
          <w:b/>
          <w:caps/>
          <w:sz w:val="26"/>
          <w:szCs w:val="26"/>
        </w:rPr>
        <w:t xml:space="preserve">RAPORT SAMOOCENY Z FUNKCJONOWANIA </w:t>
      </w:r>
      <w:r w:rsidR="00BC6E3C" w:rsidRPr="00D8233E">
        <w:rPr>
          <w:b/>
          <w:i/>
          <w:caps/>
          <w:sz w:val="26"/>
          <w:szCs w:val="26"/>
        </w:rPr>
        <w:t>WSZ</w:t>
      </w:r>
      <w:r w:rsidRPr="00D8233E">
        <w:rPr>
          <w:b/>
          <w:i/>
          <w:caps/>
          <w:sz w:val="26"/>
          <w:szCs w:val="26"/>
        </w:rPr>
        <w:t>K</w:t>
      </w:r>
      <w:r w:rsidRPr="00D8233E">
        <w:rPr>
          <w:b/>
          <w:caps/>
          <w:sz w:val="26"/>
          <w:szCs w:val="26"/>
        </w:rPr>
        <w:t xml:space="preserve"> NA POZIOMIE </w:t>
      </w:r>
      <w:r w:rsidR="00346753" w:rsidRPr="00D8233E">
        <w:rPr>
          <w:b/>
          <w:caps/>
          <w:sz w:val="26"/>
          <w:szCs w:val="26"/>
        </w:rPr>
        <w:t>FILII</w:t>
      </w:r>
    </w:p>
    <w:tbl>
      <w:tblPr>
        <w:tblW w:w="9754" w:type="dxa"/>
        <w:jc w:val="center"/>
        <w:tblLayout w:type="fixed"/>
        <w:tblLook w:val="0000" w:firstRow="0" w:lastRow="0" w:firstColumn="0" w:lastColumn="0" w:noHBand="0" w:noVBand="0"/>
      </w:tblPr>
      <w:tblGrid>
        <w:gridCol w:w="2196"/>
        <w:gridCol w:w="7558"/>
      </w:tblGrid>
      <w:tr w:rsidR="00201170" w:rsidRPr="00D8233E" w14:paraId="629B8968" w14:textId="77777777" w:rsidTr="00EB121F">
        <w:trPr>
          <w:trHeight w:val="418"/>
          <w:jc w:val="center"/>
        </w:trPr>
        <w:tc>
          <w:tcPr>
            <w:tcW w:w="9754" w:type="dxa"/>
            <w:gridSpan w:val="2"/>
            <w:tcBorders>
              <w:top w:val="single" w:sz="4" w:space="0" w:color="000000"/>
              <w:left w:val="single" w:sz="4" w:space="0" w:color="000000"/>
              <w:bottom w:val="single" w:sz="4" w:space="0" w:color="000000"/>
              <w:right w:val="single" w:sz="4" w:space="0" w:color="000000"/>
            </w:tcBorders>
            <w:vAlign w:val="center"/>
          </w:tcPr>
          <w:p w14:paraId="4637B806" w14:textId="77777777" w:rsidR="00201170" w:rsidRPr="00D8233E" w:rsidRDefault="00201170" w:rsidP="00042E17">
            <w:pPr>
              <w:snapToGrid w:val="0"/>
              <w:spacing w:line="240" w:lineRule="atLeast"/>
              <w:jc w:val="center"/>
              <w:rPr>
                <w:b/>
                <w:caps/>
              </w:rPr>
            </w:pPr>
            <w:r w:rsidRPr="00D8233E">
              <w:rPr>
                <w:b/>
                <w:caps/>
              </w:rPr>
              <w:t xml:space="preserve">Informacje podstawowe </w:t>
            </w:r>
          </w:p>
        </w:tc>
      </w:tr>
      <w:tr w:rsidR="00201170" w:rsidRPr="00D8233E" w14:paraId="56F90428" w14:textId="77777777" w:rsidTr="00890209">
        <w:trPr>
          <w:trHeight w:val="454"/>
          <w:jc w:val="center"/>
        </w:trPr>
        <w:tc>
          <w:tcPr>
            <w:tcW w:w="2196" w:type="dxa"/>
            <w:tcBorders>
              <w:left w:val="single" w:sz="4" w:space="0" w:color="000000"/>
              <w:bottom w:val="single" w:sz="4" w:space="0" w:color="000000"/>
            </w:tcBorders>
            <w:vAlign w:val="center"/>
          </w:tcPr>
          <w:p w14:paraId="03F342B6" w14:textId="77777777" w:rsidR="00201170" w:rsidRPr="00D8233E" w:rsidRDefault="00057659" w:rsidP="00890209">
            <w:pPr>
              <w:snapToGrid w:val="0"/>
              <w:jc w:val="center"/>
              <w:rPr>
                <w:b/>
                <w:sz w:val="20"/>
                <w:szCs w:val="20"/>
              </w:rPr>
            </w:pPr>
            <w:r w:rsidRPr="00D8233E">
              <w:rPr>
                <w:b/>
                <w:sz w:val="20"/>
                <w:szCs w:val="20"/>
              </w:rPr>
              <w:t>Wydział</w:t>
            </w:r>
            <w:r w:rsidR="00BC6E3C" w:rsidRPr="00D8233E">
              <w:rPr>
                <w:b/>
                <w:sz w:val="20"/>
                <w:szCs w:val="20"/>
              </w:rPr>
              <w:t>/Filia</w:t>
            </w:r>
            <w:r w:rsidR="00201170" w:rsidRPr="00D8233E">
              <w:rPr>
                <w:b/>
                <w:sz w:val="20"/>
                <w:szCs w:val="20"/>
              </w:rPr>
              <w:t>:</w:t>
            </w:r>
          </w:p>
        </w:tc>
        <w:tc>
          <w:tcPr>
            <w:tcW w:w="7558" w:type="dxa"/>
            <w:tcBorders>
              <w:left w:val="single" w:sz="4" w:space="0" w:color="000000"/>
              <w:bottom w:val="single" w:sz="4" w:space="0" w:color="000000"/>
              <w:right w:val="single" w:sz="4" w:space="0" w:color="000000"/>
            </w:tcBorders>
            <w:vAlign w:val="center"/>
          </w:tcPr>
          <w:p w14:paraId="2652F11F" w14:textId="77777777" w:rsidR="00201170" w:rsidRPr="00D8233E" w:rsidRDefault="003264CF" w:rsidP="00CA399D">
            <w:pPr>
              <w:snapToGrid w:val="0"/>
              <w:rPr>
                <w:b/>
                <w:sz w:val="22"/>
                <w:szCs w:val="22"/>
              </w:rPr>
            </w:pPr>
            <w:r w:rsidRPr="00D8233E">
              <w:rPr>
                <w:b/>
                <w:sz w:val="22"/>
                <w:szCs w:val="22"/>
              </w:rPr>
              <w:t>Filia w Sandomierzu</w:t>
            </w:r>
          </w:p>
        </w:tc>
      </w:tr>
      <w:tr w:rsidR="00201170" w:rsidRPr="00D8233E" w14:paraId="6E53929D" w14:textId="77777777" w:rsidTr="00890209">
        <w:trPr>
          <w:trHeight w:val="454"/>
          <w:jc w:val="center"/>
        </w:trPr>
        <w:tc>
          <w:tcPr>
            <w:tcW w:w="2196" w:type="dxa"/>
            <w:tcBorders>
              <w:left w:val="single" w:sz="4" w:space="0" w:color="000000"/>
              <w:bottom w:val="single" w:sz="4" w:space="0" w:color="000000"/>
            </w:tcBorders>
            <w:vAlign w:val="center"/>
          </w:tcPr>
          <w:p w14:paraId="2A2160D4" w14:textId="77777777" w:rsidR="00201170" w:rsidRPr="00D8233E" w:rsidRDefault="00057659" w:rsidP="00890209">
            <w:pPr>
              <w:snapToGrid w:val="0"/>
              <w:jc w:val="center"/>
              <w:rPr>
                <w:b/>
                <w:sz w:val="20"/>
                <w:szCs w:val="20"/>
              </w:rPr>
            </w:pPr>
            <w:r w:rsidRPr="00D8233E">
              <w:rPr>
                <w:b/>
                <w:sz w:val="20"/>
                <w:szCs w:val="20"/>
              </w:rPr>
              <w:t>Rok akademicki</w:t>
            </w:r>
            <w:r w:rsidR="00201170" w:rsidRPr="00D8233E">
              <w:rPr>
                <w:b/>
                <w:sz w:val="20"/>
                <w:szCs w:val="20"/>
              </w:rPr>
              <w:t>:</w:t>
            </w:r>
          </w:p>
        </w:tc>
        <w:tc>
          <w:tcPr>
            <w:tcW w:w="7558" w:type="dxa"/>
            <w:tcBorders>
              <w:left w:val="single" w:sz="4" w:space="0" w:color="000000"/>
              <w:bottom w:val="single" w:sz="4" w:space="0" w:color="000000"/>
              <w:right w:val="single" w:sz="4" w:space="0" w:color="000000"/>
            </w:tcBorders>
            <w:vAlign w:val="center"/>
          </w:tcPr>
          <w:p w14:paraId="5D8C66E0" w14:textId="78E75C69" w:rsidR="00201170" w:rsidRPr="00D8233E" w:rsidRDefault="00CA399D" w:rsidP="00CA399D">
            <w:pPr>
              <w:snapToGrid w:val="0"/>
              <w:rPr>
                <w:b/>
                <w:sz w:val="22"/>
                <w:szCs w:val="22"/>
              </w:rPr>
            </w:pPr>
            <w:r w:rsidRPr="00D8233E">
              <w:rPr>
                <w:b/>
                <w:sz w:val="22"/>
                <w:szCs w:val="22"/>
              </w:rPr>
              <w:t>20</w:t>
            </w:r>
            <w:r w:rsidR="004D559D" w:rsidRPr="00D8233E">
              <w:rPr>
                <w:b/>
                <w:sz w:val="22"/>
                <w:szCs w:val="22"/>
              </w:rPr>
              <w:t>2</w:t>
            </w:r>
            <w:r w:rsidR="00F665D8">
              <w:rPr>
                <w:b/>
                <w:sz w:val="22"/>
                <w:szCs w:val="22"/>
              </w:rPr>
              <w:t>1</w:t>
            </w:r>
            <w:r w:rsidRPr="00D8233E">
              <w:rPr>
                <w:b/>
                <w:sz w:val="22"/>
                <w:szCs w:val="22"/>
              </w:rPr>
              <w:t>/20</w:t>
            </w:r>
            <w:r w:rsidR="003264CF" w:rsidRPr="00D8233E">
              <w:rPr>
                <w:b/>
                <w:sz w:val="22"/>
                <w:szCs w:val="22"/>
              </w:rPr>
              <w:t>2</w:t>
            </w:r>
            <w:r w:rsidR="00F665D8">
              <w:rPr>
                <w:b/>
                <w:sz w:val="22"/>
                <w:szCs w:val="22"/>
              </w:rPr>
              <w:t>2</w:t>
            </w:r>
          </w:p>
        </w:tc>
      </w:tr>
    </w:tbl>
    <w:p w14:paraId="172C78D0" w14:textId="77777777" w:rsidR="00B234E8" w:rsidRPr="00D8233E" w:rsidRDefault="00B234E8" w:rsidP="00B234E8">
      <w:pPr>
        <w:rPr>
          <w:vanish/>
        </w:rPr>
      </w:pPr>
    </w:p>
    <w:tbl>
      <w:tblPr>
        <w:tblpPr w:leftFromText="141" w:rightFromText="141" w:vertAnchor="text" w:horzAnchor="margin" w:tblpXSpec="center" w:tblpY="255"/>
        <w:tblW w:w="9930" w:type="dxa"/>
        <w:tblLayout w:type="fixed"/>
        <w:tblLook w:val="0000" w:firstRow="0" w:lastRow="0" w:firstColumn="0" w:lastColumn="0" w:noHBand="0" w:noVBand="0"/>
      </w:tblPr>
      <w:tblGrid>
        <w:gridCol w:w="534"/>
        <w:gridCol w:w="1842"/>
        <w:gridCol w:w="4111"/>
        <w:gridCol w:w="3443"/>
      </w:tblGrid>
      <w:tr w:rsidR="00201170" w:rsidRPr="00D8233E" w14:paraId="0EE7A649" w14:textId="77777777" w:rsidTr="005F3CE6">
        <w:trPr>
          <w:trHeight w:val="418"/>
        </w:trPr>
        <w:tc>
          <w:tcPr>
            <w:tcW w:w="9930" w:type="dxa"/>
            <w:gridSpan w:val="4"/>
            <w:tcBorders>
              <w:top w:val="single" w:sz="4" w:space="0" w:color="000000"/>
              <w:left w:val="single" w:sz="4" w:space="0" w:color="000000"/>
              <w:bottom w:val="single" w:sz="4" w:space="0" w:color="000000"/>
              <w:right w:val="single" w:sz="4" w:space="0" w:color="000000"/>
            </w:tcBorders>
            <w:vAlign w:val="center"/>
          </w:tcPr>
          <w:p w14:paraId="20238D12" w14:textId="77777777" w:rsidR="00201170" w:rsidRPr="00D8233E" w:rsidRDefault="00042E17" w:rsidP="00042E17">
            <w:pPr>
              <w:snapToGrid w:val="0"/>
              <w:jc w:val="center"/>
              <w:rPr>
                <w:b/>
                <w:caps/>
                <w:sz w:val="20"/>
                <w:szCs w:val="20"/>
              </w:rPr>
            </w:pPr>
            <w:r w:rsidRPr="00D8233E">
              <w:rPr>
                <w:b/>
                <w:caps/>
                <w:sz w:val="20"/>
                <w:szCs w:val="20"/>
              </w:rPr>
              <w:t>Sk</w:t>
            </w:r>
            <w:r w:rsidR="002E5B9B" w:rsidRPr="00D8233E">
              <w:rPr>
                <w:b/>
                <w:caps/>
                <w:sz w:val="20"/>
                <w:szCs w:val="20"/>
              </w:rPr>
              <w:t>ład wydziałowej komisji ds.</w:t>
            </w:r>
            <w:r w:rsidRPr="00D8233E">
              <w:rPr>
                <w:b/>
                <w:caps/>
                <w:sz w:val="20"/>
                <w:szCs w:val="20"/>
              </w:rPr>
              <w:t xml:space="preserve"> kształcenia</w:t>
            </w:r>
            <w:r w:rsidR="00346753" w:rsidRPr="00D8233E">
              <w:rPr>
                <w:b/>
                <w:caps/>
                <w:sz w:val="20"/>
                <w:szCs w:val="20"/>
              </w:rPr>
              <w:t>/KOMISJI ds. KSZTAŁCENIA W FILII</w:t>
            </w:r>
          </w:p>
        </w:tc>
      </w:tr>
      <w:tr w:rsidR="00042E17" w:rsidRPr="00D8233E" w14:paraId="4A0875A2" w14:textId="77777777" w:rsidTr="000704A5">
        <w:trPr>
          <w:trHeight w:val="23"/>
        </w:trPr>
        <w:tc>
          <w:tcPr>
            <w:tcW w:w="534" w:type="dxa"/>
            <w:tcBorders>
              <w:left w:val="single" w:sz="4" w:space="0" w:color="000000"/>
              <w:bottom w:val="single" w:sz="4" w:space="0" w:color="000000"/>
            </w:tcBorders>
            <w:vAlign w:val="center"/>
          </w:tcPr>
          <w:p w14:paraId="67E30194" w14:textId="77777777" w:rsidR="00042E17" w:rsidRPr="00D8233E" w:rsidRDefault="00042E17" w:rsidP="00042E17">
            <w:pPr>
              <w:snapToGrid w:val="0"/>
              <w:spacing w:line="360" w:lineRule="auto"/>
              <w:jc w:val="center"/>
              <w:rPr>
                <w:b/>
                <w:sz w:val="20"/>
                <w:szCs w:val="20"/>
              </w:rPr>
            </w:pPr>
            <w:r w:rsidRPr="00D8233E">
              <w:rPr>
                <w:b/>
                <w:sz w:val="20"/>
                <w:szCs w:val="20"/>
              </w:rPr>
              <w:t>Lp.</w:t>
            </w:r>
          </w:p>
        </w:tc>
        <w:tc>
          <w:tcPr>
            <w:tcW w:w="1842" w:type="dxa"/>
            <w:tcBorders>
              <w:left w:val="single" w:sz="4" w:space="0" w:color="000000"/>
              <w:bottom w:val="single" w:sz="4" w:space="0" w:color="000000"/>
            </w:tcBorders>
            <w:vAlign w:val="center"/>
          </w:tcPr>
          <w:p w14:paraId="0AC07A6A" w14:textId="77777777" w:rsidR="00042E17" w:rsidRPr="00D8233E" w:rsidRDefault="00042E17" w:rsidP="00042E17">
            <w:pPr>
              <w:snapToGrid w:val="0"/>
              <w:jc w:val="center"/>
              <w:rPr>
                <w:b/>
                <w:sz w:val="20"/>
                <w:szCs w:val="20"/>
              </w:rPr>
            </w:pPr>
            <w:r w:rsidRPr="00D8233E">
              <w:rPr>
                <w:b/>
                <w:sz w:val="20"/>
                <w:szCs w:val="20"/>
              </w:rPr>
              <w:t>Tytuł/stopień naukowy</w:t>
            </w:r>
          </w:p>
        </w:tc>
        <w:tc>
          <w:tcPr>
            <w:tcW w:w="4111" w:type="dxa"/>
            <w:tcBorders>
              <w:left w:val="single" w:sz="4" w:space="0" w:color="000000"/>
              <w:bottom w:val="single" w:sz="4" w:space="0" w:color="000000"/>
            </w:tcBorders>
            <w:vAlign w:val="center"/>
          </w:tcPr>
          <w:p w14:paraId="1524DA59" w14:textId="77777777" w:rsidR="00042E17" w:rsidRPr="00D8233E" w:rsidRDefault="00042E17" w:rsidP="00042E17">
            <w:pPr>
              <w:snapToGrid w:val="0"/>
              <w:jc w:val="center"/>
              <w:rPr>
                <w:b/>
                <w:sz w:val="20"/>
                <w:szCs w:val="20"/>
              </w:rPr>
            </w:pPr>
            <w:r w:rsidRPr="00D8233E">
              <w:rPr>
                <w:b/>
                <w:sz w:val="20"/>
                <w:szCs w:val="20"/>
              </w:rPr>
              <w:t>Imię</w:t>
            </w:r>
            <w:r w:rsidR="00005C4D" w:rsidRPr="00D8233E">
              <w:rPr>
                <w:b/>
                <w:sz w:val="20"/>
                <w:szCs w:val="20"/>
              </w:rPr>
              <w:t xml:space="preserve"> i nazwisko</w:t>
            </w:r>
          </w:p>
        </w:tc>
        <w:tc>
          <w:tcPr>
            <w:tcW w:w="3443" w:type="dxa"/>
            <w:tcBorders>
              <w:left w:val="single" w:sz="4" w:space="0" w:color="000000"/>
              <w:bottom w:val="single" w:sz="4" w:space="0" w:color="000000"/>
              <w:right w:val="single" w:sz="4" w:space="0" w:color="000000"/>
            </w:tcBorders>
            <w:vAlign w:val="center"/>
          </w:tcPr>
          <w:p w14:paraId="41D957C2" w14:textId="77777777" w:rsidR="00042E17" w:rsidRPr="00D8233E" w:rsidRDefault="00005C4D" w:rsidP="00042E17">
            <w:pPr>
              <w:snapToGrid w:val="0"/>
              <w:jc w:val="center"/>
              <w:rPr>
                <w:b/>
                <w:sz w:val="20"/>
                <w:szCs w:val="20"/>
              </w:rPr>
            </w:pPr>
            <w:r w:rsidRPr="00D8233E">
              <w:rPr>
                <w:b/>
                <w:sz w:val="20"/>
                <w:szCs w:val="20"/>
              </w:rPr>
              <w:t>Status członka</w:t>
            </w:r>
          </w:p>
        </w:tc>
      </w:tr>
      <w:tr w:rsidR="003264CF" w:rsidRPr="00D8233E" w14:paraId="76690912" w14:textId="77777777" w:rsidTr="000704A5">
        <w:trPr>
          <w:trHeight w:val="23"/>
        </w:trPr>
        <w:tc>
          <w:tcPr>
            <w:tcW w:w="534" w:type="dxa"/>
            <w:tcBorders>
              <w:left w:val="single" w:sz="4" w:space="0" w:color="000000"/>
              <w:bottom w:val="single" w:sz="4" w:space="0" w:color="000000"/>
            </w:tcBorders>
            <w:vAlign w:val="center"/>
          </w:tcPr>
          <w:p w14:paraId="41959E9E"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23F2FA47" w14:textId="77777777" w:rsidR="003264CF" w:rsidRPr="00D8233E" w:rsidRDefault="003264CF" w:rsidP="003264CF">
            <w:pPr>
              <w:snapToGrid w:val="0"/>
              <w:ind w:left="720"/>
              <w:jc w:val="both"/>
            </w:pPr>
            <w:r w:rsidRPr="00D8233E">
              <w:t>dr</w:t>
            </w:r>
          </w:p>
        </w:tc>
        <w:tc>
          <w:tcPr>
            <w:tcW w:w="4111" w:type="dxa"/>
            <w:tcBorders>
              <w:left w:val="single" w:sz="4" w:space="0" w:color="000000"/>
              <w:bottom w:val="single" w:sz="4" w:space="0" w:color="000000"/>
            </w:tcBorders>
            <w:vAlign w:val="center"/>
          </w:tcPr>
          <w:p w14:paraId="3B783854" w14:textId="77777777" w:rsidR="003264CF" w:rsidRPr="00D8233E" w:rsidRDefault="003264CF" w:rsidP="003264CF">
            <w:pPr>
              <w:snapToGrid w:val="0"/>
              <w:ind w:left="317"/>
              <w:jc w:val="center"/>
            </w:pPr>
            <w:r w:rsidRPr="00D8233E">
              <w:t>Anna Bąk-Średnicka</w:t>
            </w:r>
          </w:p>
        </w:tc>
        <w:tc>
          <w:tcPr>
            <w:tcW w:w="3443" w:type="dxa"/>
            <w:tcBorders>
              <w:left w:val="single" w:sz="4" w:space="0" w:color="000000"/>
              <w:bottom w:val="single" w:sz="4" w:space="0" w:color="000000"/>
              <w:right w:val="single" w:sz="4" w:space="0" w:color="000000"/>
            </w:tcBorders>
            <w:vAlign w:val="center"/>
          </w:tcPr>
          <w:p w14:paraId="0E15D3BF"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71A2F0CF" w14:textId="77777777" w:rsidTr="000704A5">
        <w:trPr>
          <w:trHeight w:val="23"/>
        </w:trPr>
        <w:tc>
          <w:tcPr>
            <w:tcW w:w="534" w:type="dxa"/>
            <w:tcBorders>
              <w:left w:val="single" w:sz="4" w:space="0" w:color="000000"/>
              <w:bottom w:val="single" w:sz="4" w:space="0" w:color="000000"/>
            </w:tcBorders>
            <w:vAlign w:val="center"/>
          </w:tcPr>
          <w:p w14:paraId="368DEAB4"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7D71DC45" w14:textId="77777777" w:rsidR="003264CF" w:rsidRPr="00D8233E" w:rsidRDefault="003264CF" w:rsidP="003264CF">
            <w:pPr>
              <w:snapToGrid w:val="0"/>
              <w:ind w:left="720"/>
              <w:jc w:val="both"/>
            </w:pPr>
            <w:r w:rsidRPr="00D8233E">
              <w:t>dr </w:t>
            </w:r>
          </w:p>
        </w:tc>
        <w:tc>
          <w:tcPr>
            <w:tcW w:w="4111" w:type="dxa"/>
            <w:tcBorders>
              <w:left w:val="single" w:sz="4" w:space="0" w:color="000000"/>
              <w:bottom w:val="single" w:sz="4" w:space="0" w:color="000000"/>
            </w:tcBorders>
            <w:vAlign w:val="center"/>
          </w:tcPr>
          <w:p w14:paraId="141C3DF4" w14:textId="77777777" w:rsidR="003264CF" w:rsidRPr="00D8233E" w:rsidRDefault="003264CF" w:rsidP="003264CF">
            <w:pPr>
              <w:snapToGrid w:val="0"/>
              <w:ind w:left="317"/>
              <w:jc w:val="center"/>
            </w:pPr>
            <w:r w:rsidRPr="00D8233E">
              <w:t>Anna Gilarek</w:t>
            </w:r>
          </w:p>
        </w:tc>
        <w:tc>
          <w:tcPr>
            <w:tcW w:w="3443" w:type="dxa"/>
            <w:tcBorders>
              <w:left w:val="single" w:sz="4" w:space="0" w:color="000000"/>
              <w:bottom w:val="single" w:sz="4" w:space="0" w:color="000000"/>
              <w:right w:val="single" w:sz="4" w:space="0" w:color="000000"/>
            </w:tcBorders>
            <w:vAlign w:val="center"/>
          </w:tcPr>
          <w:p w14:paraId="1A8168EC"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1A7757BB" w14:textId="77777777" w:rsidTr="000704A5">
        <w:trPr>
          <w:trHeight w:val="23"/>
        </w:trPr>
        <w:tc>
          <w:tcPr>
            <w:tcW w:w="534" w:type="dxa"/>
            <w:tcBorders>
              <w:left w:val="single" w:sz="4" w:space="0" w:color="000000"/>
              <w:bottom w:val="single" w:sz="4" w:space="0" w:color="000000"/>
            </w:tcBorders>
            <w:vAlign w:val="center"/>
          </w:tcPr>
          <w:p w14:paraId="12FD358E"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16FC41E9" w14:textId="77777777" w:rsidR="003264CF" w:rsidRPr="00D8233E" w:rsidRDefault="003264CF" w:rsidP="003264CF">
            <w:pPr>
              <w:snapToGrid w:val="0"/>
              <w:ind w:left="720"/>
              <w:jc w:val="both"/>
            </w:pPr>
            <w:r w:rsidRPr="00D8233E">
              <w:t>dr inż.</w:t>
            </w:r>
          </w:p>
        </w:tc>
        <w:tc>
          <w:tcPr>
            <w:tcW w:w="4111" w:type="dxa"/>
            <w:tcBorders>
              <w:left w:val="single" w:sz="4" w:space="0" w:color="000000"/>
              <w:bottom w:val="single" w:sz="4" w:space="0" w:color="000000"/>
            </w:tcBorders>
            <w:vAlign w:val="center"/>
          </w:tcPr>
          <w:p w14:paraId="66793965" w14:textId="77777777" w:rsidR="003264CF" w:rsidRPr="00D8233E" w:rsidRDefault="003264CF" w:rsidP="003264CF">
            <w:pPr>
              <w:snapToGrid w:val="0"/>
              <w:ind w:left="317"/>
              <w:jc w:val="center"/>
            </w:pPr>
            <w:r w:rsidRPr="00D8233E">
              <w:t>Wojciech Iwanicki</w:t>
            </w:r>
          </w:p>
        </w:tc>
        <w:tc>
          <w:tcPr>
            <w:tcW w:w="3443" w:type="dxa"/>
            <w:tcBorders>
              <w:left w:val="single" w:sz="4" w:space="0" w:color="000000"/>
              <w:bottom w:val="single" w:sz="4" w:space="0" w:color="000000"/>
              <w:right w:val="single" w:sz="4" w:space="0" w:color="000000"/>
            </w:tcBorders>
            <w:vAlign w:val="center"/>
          </w:tcPr>
          <w:p w14:paraId="539BC8E8"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73380EB7" w14:textId="77777777" w:rsidTr="000704A5">
        <w:trPr>
          <w:trHeight w:val="23"/>
        </w:trPr>
        <w:tc>
          <w:tcPr>
            <w:tcW w:w="534" w:type="dxa"/>
            <w:tcBorders>
              <w:left w:val="single" w:sz="4" w:space="0" w:color="000000"/>
              <w:bottom w:val="single" w:sz="4" w:space="0" w:color="000000"/>
            </w:tcBorders>
            <w:vAlign w:val="center"/>
          </w:tcPr>
          <w:p w14:paraId="6F6D668A" w14:textId="77777777" w:rsidR="003264CF" w:rsidRPr="00D8233E" w:rsidRDefault="003264CF" w:rsidP="003264CF">
            <w:pPr>
              <w:numPr>
                <w:ilvl w:val="0"/>
                <w:numId w:val="10"/>
              </w:numPr>
              <w:snapToGrid w:val="0"/>
              <w:spacing w:line="360" w:lineRule="auto"/>
              <w:ind w:left="426" w:hanging="426"/>
              <w:jc w:val="both"/>
              <w:rPr>
                <w:sz w:val="20"/>
                <w:szCs w:val="20"/>
              </w:rPr>
            </w:pPr>
          </w:p>
        </w:tc>
        <w:tc>
          <w:tcPr>
            <w:tcW w:w="1842" w:type="dxa"/>
            <w:tcBorders>
              <w:left w:val="single" w:sz="4" w:space="0" w:color="000000"/>
              <w:bottom w:val="single" w:sz="4" w:space="0" w:color="000000"/>
            </w:tcBorders>
            <w:vAlign w:val="center"/>
          </w:tcPr>
          <w:p w14:paraId="5303B285" w14:textId="77777777" w:rsidR="003264CF" w:rsidRPr="00D8233E" w:rsidRDefault="003264CF" w:rsidP="003264CF">
            <w:pPr>
              <w:snapToGrid w:val="0"/>
              <w:ind w:left="720"/>
              <w:jc w:val="both"/>
            </w:pPr>
            <w:r w:rsidRPr="00D8233E">
              <w:t>dr</w:t>
            </w:r>
          </w:p>
        </w:tc>
        <w:tc>
          <w:tcPr>
            <w:tcW w:w="4111" w:type="dxa"/>
            <w:tcBorders>
              <w:left w:val="single" w:sz="4" w:space="0" w:color="000000"/>
              <w:bottom w:val="single" w:sz="4" w:space="0" w:color="000000"/>
            </w:tcBorders>
            <w:vAlign w:val="center"/>
          </w:tcPr>
          <w:p w14:paraId="4FE471DB" w14:textId="77777777" w:rsidR="003264CF" w:rsidRPr="00D8233E" w:rsidRDefault="003264CF" w:rsidP="003264CF">
            <w:pPr>
              <w:snapToGrid w:val="0"/>
              <w:ind w:left="317"/>
              <w:jc w:val="center"/>
            </w:pPr>
            <w:r w:rsidRPr="00D8233E">
              <w:t>Renata Kędziora</w:t>
            </w:r>
          </w:p>
        </w:tc>
        <w:tc>
          <w:tcPr>
            <w:tcW w:w="3443" w:type="dxa"/>
            <w:tcBorders>
              <w:left w:val="single" w:sz="4" w:space="0" w:color="000000"/>
              <w:bottom w:val="single" w:sz="4" w:space="0" w:color="000000"/>
              <w:right w:val="single" w:sz="4" w:space="0" w:color="000000"/>
            </w:tcBorders>
            <w:vAlign w:val="center"/>
          </w:tcPr>
          <w:p w14:paraId="09F0BAB9"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137CB864" w14:textId="77777777" w:rsidTr="000704A5">
        <w:trPr>
          <w:trHeight w:val="23"/>
        </w:trPr>
        <w:tc>
          <w:tcPr>
            <w:tcW w:w="534" w:type="dxa"/>
            <w:tcBorders>
              <w:left w:val="single" w:sz="4" w:space="0" w:color="000000"/>
              <w:bottom w:val="single" w:sz="4" w:space="0" w:color="000000"/>
            </w:tcBorders>
            <w:vAlign w:val="center"/>
          </w:tcPr>
          <w:p w14:paraId="48997592"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42403BE1" w14:textId="77777777" w:rsidR="003264CF" w:rsidRPr="00D8233E" w:rsidRDefault="003264CF" w:rsidP="003264CF">
            <w:pPr>
              <w:snapToGrid w:val="0"/>
              <w:ind w:left="720"/>
              <w:jc w:val="both"/>
            </w:pPr>
            <w:r w:rsidRPr="00D8233E">
              <w:t>dr</w:t>
            </w:r>
          </w:p>
        </w:tc>
        <w:tc>
          <w:tcPr>
            <w:tcW w:w="4111" w:type="dxa"/>
            <w:tcBorders>
              <w:left w:val="single" w:sz="4" w:space="0" w:color="000000"/>
              <w:bottom w:val="single" w:sz="4" w:space="0" w:color="000000"/>
            </w:tcBorders>
            <w:vAlign w:val="center"/>
          </w:tcPr>
          <w:p w14:paraId="3545F869" w14:textId="77777777" w:rsidR="003264CF" w:rsidRPr="00D8233E" w:rsidRDefault="003264CF" w:rsidP="003264CF">
            <w:pPr>
              <w:spacing w:line="360" w:lineRule="auto"/>
              <w:ind w:left="317"/>
              <w:jc w:val="center"/>
            </w:pPr>
            <w:r w:rsidRPr="00D8233E">
              <w:t xml:space="preserve">Mariola </w:t>
            </w:r>
            <w:proofErr w:type="spellStart"/>
            <w:r w:rsidRPr="00D8233E">
              <w:t>Mendrycka</w:t>
            </w:r>
            <w:proofErr w:type="spellEnd"/>
          </w:p>
          <w:p w14:paraId="5857AD88" w14:textId="77777777" w:rsidR="003264CF" w:rsidRPr="00D8233E" w:rsidRDefault="003264CF" w:rsidP="003264CF">
            <w:pPr>
              <w:snapToGrid w:val="0"/>
              <w:ind w:left="317"/>
              <w:jc w:val="center"/>
            </w:pPr>
          </w:p>
        </w:tc>
        <w:tc>
          <w:tcPr>
            <w:tcW w:w="3443" w:type="dxa"/>
            <w:tcBorders>
              <w:left w:val="single" w:sz="4" w:space="0" w:color="000000"/>
              <w:bottom w:val="single" w:sz="4" w:space="0" w:color="000000"/>
              <w:right w:val="single" w:sz="4" w:space="0" w:color="000000"/>
            </w:tcBorders>
            <w:vAlign w:val="center"/>
          </w:tcPr>
          <w:p w14:paraId="36A92EFF" w14:textId="77777777" w:rsidR="003264CF" w:rsidRPr="00D8233E" w:rsidRDefault="003264CF" w:rsidP="003264CF">
            <w:pPr>
              <w:snapToGrid w:val="0"/>
              <w:rPr>
                <w:color w:val="0070C0"/>
                <w:sz w:val="20"/>
                <w:szCs w:val="20"/>
              </w:rPr>
            </w:pPr>
            <w:r w:rsidRPr="00D8233E">
              <w:rPr>
                <w:color w:val="0070C0"/>
                <w:sz w:val="20"/>
                <w:szCs w:val="20"/>
              </w:rPr>
              <w:t>przedstawiciel n-li akademickich</w:t>
            </w:r>
          </w:p>
        </w:tc>
      </w:tr>
      <w:tr w:rsidR="003264CF" w:rsidRPr="00D8233E" w14:paraId="3F74298A" w14:textId="77777777" w:rsidTr="000704A5">
        <w:trPr>
          <w:trHeight w:val="23"/>
        </w:trPr>
        <w:tc>
          <w:tcPr>
            <w:tcW w:w="534" w:type="dxa"/>
            <w:tcBorders>
              <w:left w:val="single" w:sz="4" w:space="0" w:color="000000"/>
              <w:bottom w:val="single" w:sz="4" w:space="0" w:color="000000"/>
            </w:tcBorders>
            <w:vAlign w:val="center"/>
          </w:tcPr>
          <w:p w14:paraId="32BAA04E" w14:textId="77777777" w:rsidR="003264CF" w:rsidRPr="00D8233E" w:rsidRDefault="003264CF" w:rsidP="003264CF">
            <w:pPr>
              <w:numPr>
                <w:ilvl w:val="0"/>
                <w:numId w:val="10"/>
              </w:numPr>
              <w:snapToGrid w:val="0"/>
              <w:spacing w:line="360" w:lineRule="auto"/>
              <w:ind w:left="426" w:right="-391" w:hanging="426"/>
              <w:rPr>
                <w:sz w:val="20"/>
                <w:szCs w:val="20"/>
              </w:rPr>
            </w:pPr>
          </w:p>
        </w:tc>
        <w:tc>
          <w:tcPr>
            <w:tcW w:w="1842" w:type="dxa"/>
            <w:tcBorders>
              <w:left w:val="single" w:sz="4" w:space="0" w:color="000000"/>
              <w:bottom w:val="single" w:sz="4" w:space="0" w:color="000000"/>
            </w:tcBorders>
            <w:vAlign w:val="center"/>
          </w:tcPr>
          <w:p w14:paraId="3CA4B138" w14:textId="77777777" w:rsidR="003264CF" w:rsidRPr="00D8233E" w:rsidRDefault="003264CF" w:rsidP="003264CF">
            <w:pPr>
              <w:snapToGrid w:val="0"/>
              <w:ind w:left="720"/>
              <w:jc w:val="both"/>
            </w:pPr>
          </w:p>
        </w:tc>
        <w:tc>
          <w:tcPr>
            <w:tcW w:w="4111" w:type="dxa"/>
            <w:tcBorders>
              <w:left w:val="single" w:sz="4" w:space="0" w:color="000000"/>
              <w:bottom w:val="single" w:sz="4" w:space="0" w:color="000000"/>
            </w:tcBorders>
            <w:vAlign w:val="center"/>
          </w:tcPr>
          <w:p w14:paraId="152F85DE" w14:textId="3E7F643C" w:rsidR="003264CF" w:rsidRPr="00D8233E" w:rsidRDefault="004D559D" w:rsidP="003264CF">
            <w:pPr>
              <w:snapToGrid w:val="0"/>
              <w:ind w:left="317"/>
              <w:jc w:val="center"/>
            </w:pPr>
            <w:r w:rsidRPr="00D8233E">
              <w:t>Waldemar Gosek</w:t>
            </w:r>
          </w:p>
        </w:tc>
        <w:tc>
          <w:tcPr>
            <w:tcW w:w="3443" w:type="dxa"/>
            <w:tcBorders>
              <w:left w:val="single" w:sz="4" w:space="0" w:color="000000"/>
              <w:bottom w:val="single" w:sz="4" w:space="0" w:color="000000"/>
              <w:right w:val="single" w:sz="4" w:space="0" w:color="000000"/>
            </w:tcBorders>
            <w:vAlign w:val="center"/>
          </w:tcPr>
          <w:p w14:paraId="5B2F44ED" w14:textId="77777777" w:rsidR="003264CF" w:rsidRPr="00D8233E" w:rsidRDefault="003264CF" w:rsidP="003264CF">
            <w:pPr>
              <w:snapToGrid w:val="0"/>
              <w:rPr>
                <w:color w:val="0070C0"/>
                <w:sz w:val="20"/>
                <w:szCs w:val="20"/>
              </w:rPr>
            </w:pPr>
            <w:r w:rsidRPr="00D8233E">
              <w:rPr>
                <w:color w:val="0070C0"/>
                <w:sz w:val="20"/>
                <w:szCs w:val="20"/>
              </w:rPr>
              <w:t>przedstawiciel interesariuszy zewnętrznych</w:t>
            </w:r>
          </w:p>
        </w:tc>
      </w:tr>
      <w:tr w:rsidR="003264CF" w:rsidRPr="00D8233E" w14:paraId="0FF123B9" w14:textId="77777777" w:rsidTr="000704A5">
        <w:trPr>
          <w:trHeight w:val="23"/>
        </w:trPr>
        <w:tc>
          <w:tcPr>
            <w:tcW w:w="534" w:type="dxa"/>
            <w:tcBorders>
              <w:left w:val="single" w:sz="4" w:space="0" w:color="000000"/>
              <w:bottom w:val="single" w:sz="4" w:space="0" w:color="000000"/>
            </w:tcBorders>
            <w:vAlign w:val="center"/>
          </w:tcPr>
          <w:p w14:paraId="666A6D1F"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1BE91DDF" w14:textId="77777777" w:rsidR="003264CF" w:rsidRPr="00D8233E" w:rsidRDefault="003264CF" w:rsidP="003264CF">
            <w:pPr>
              <w:snapToGrid w:val="0"/>
              <w:ind w:left="720"/>
              <w:jc w:val="both"/>
            </w:pPr>
          </w:p>
        </w:tc>
        <w:tc>
          <w:tcPr>
            <w:tcW w:w="4111" w:type="dxa"/>
            <w:tcBorders>
              <w:left w:val="single" w:sz="4" w:space="0" w:color="000000"/>
              <w:bottom w:val="single" w:sz="4" w:space="0" w:color="000000"/>
            </w:tcBorders>
            <w:vAlign w:val="center"/>
          </w:tcPr>
          <w:p w14:paraId="592BC528" w14:textId="77777777" w:rsidR="003264CF" w:rsidRPr="00D8233E" w:rsidRDefault="003264CF" w:rsidP="003264CF">
            <w:pPr>
              <w:snapToGrid w:val="0"/>
              <w:ind w:left="317"/>
              <w:jc w:val="center"/>
            </w:pPr>
            <w:r w:rsidRPr="00D8233E">
              <w:t xml:space="preserve">Marek </w:t>
            </w:r>
            <w:proofErr w:type="spellStart"/>
            <w:r w:rsidRPr="00D8233E">
              <w:t>Leśkiewicz</w:t>
            </w:r>
            <w:proofErr w:type="spellEnd"/>
          </w:p>
        </w:tc>
        <w:tc>
          <w:tcPr>
            <w:tcW w:w="3443" w:type="dxa"/>
            <w:tcBorders>
              <w:left w:val="single" w:sz="4" w:space="0" w:color="000000"/>
              <w:bottom w:val="single" w:sz="4" w:space="0" w:color="000000"/>
              <w:right w:val="single" w:sz="4" w:space="0" w:color="000000"/>
            </w:tcBorders>
            <w:vAlign w:val="center"/>
          </w:tcPr>
          <w:p w14:paraId="7F3784DE" w14:textId="77777777" w:rsidR="003264CF" w:rsidRPr="00D8233E" w:rsidRDefault="003264CF" w:rsidP="003264CF">
            <w:pPr>
              <w:snapToGrid w:val="0"/>
              <w:rPr>
                <w:color w:val="0070C0"/>
                <w:sz w:val="20"/>
                <w:szCs w:val="20"/>
              </w:rPr>
            </w:pPr>
            <w:r w:rsidRPr="00D8233E">
              <w:rPr>
                <w:color w:val="0070C0"/>
                <w:sz w:val="20"/>
                <w:szCs w:val="20"/>
              </w:rPr>
              <w:t>przedstawiciel interesariuszy zewnętrznych</w:t>
            </w:r>
          </w:p>
        </w:tc>
      </w:tr>
      <w:tr w:rsidR="003264CF" w:rsidRPr="00D8233E" w14:paraId="0994D2BB" w14:textId="77777777" w:rsidTr="000704A5">
        <w:trPr>
          <w:trHeight w:val="23"/>
        </w:trPr>
        <w:tc>
          <w:tcPr>
            <w:tcW w:w="534" w:type="dxa"/>
            <w:tcBorders>
              <w:left w:val="single" w:sz="4" w:space="0" w:color="000000"/>
              <w:bottom w:val="single" w:sz="4" w:space="0" w:color="000000"/>
            </w:tcBorders>
            <w:vAlign w:val="center"/>
          </w:tcPr>
          <w:p w14:paraId="30F4396A"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244B5CBE" w14:textId="77777777" w:rsidR="003264CF" w:rsidRPr="00D8233E" w:rsidRDefault="003264CF" w:rsidP="003264CF">
            <w:pPr>
              <w:snapToGrid w:val="0"/>
              <w:ind w:left="720"/>
              <w:jc w:val="both"/>
            </w:pPr>
            <w:r w:rsidRPr="00D8233E">
              <w:t>mgr</w:t>
            </w:r>
          </w:p>
        </w:tc>
        <w:tc>
          <w:tcPr>
            <w:tcW w:w="4111" w:type="dxa"/>
            <w:tcBorders>
              <w:left w:val="single" w:sz="4" w:space="0" w:color="000000"/>
              <w:bottom w:val="single" w:sz="4" w:space="0" w:color="000000"/>
            </w:tcBorders>
            <w:vAlign w:val="center"/>
          </w:tcPr>
          <w:p w14:paraId="7A31B891" w14:textId="77777777" w:rsidR="003264CF" w:rsidRPr="00D8233E" w:rsidRDefault="003264CF" w:rsidP="003264CF">
            <w:pPr>
              <w:snapToGrid w:val="0"/>
              <w:ind w:left="317"/>
              <w:jc w:val="center"/>
            </w:pPr>
            <w:r w:rsidRPr="00D8233E">
              <w:t>Ireneusz Krawczyński</w:t>
            </w:r>
          </w:p>
        </w:tc>
        <w:tc>
          <w:tcPr>
            <w:tcW w:w="3443" w:type="dxa"/>
            <w:tcBorders>
              <w:left w:val="single" w:sz="4" w:space="0" w:color="000000"/>
              <w:bottom w:val="single" w:sz="4" w:space="0" w:color="000000"/>
              <w:right w:val="single" w:sz="4" w:space="0" w:color="000000"/>
            </w:tcBorders>
            <w:vAlign w:val="center"/>
          </w:tcPr>
          <w:p w14:paraId="608280D2" w14:textId="77777777" w:rsidR="003264CF" w:rsidRPr="00D8233E" w:rsidRDefault="003264CF" w:rsidP="003264CF">
            <w:pPr>
              <w:snapToGrid w:val="0"/>
              <w:rPr>
                <w:color w:val="0070C0"/>
                <w:sz w:val="20"/>
                <w:szCs w:val="20"/>
              </w:rPr>
            </w:pPr>
            <w:r w:rsidRPr="00D8233E">
              <w:rPr>
                <w:color w:val="0070C0"/>
                <w:sz w:val="20"/>
                <w:szCs w:val="20"/>
              </w:rPr>
              <w:t>przedstawiciel interesariuszy zewnętrznych</w:t>
            </w:r>
          </w:p>
        </w:tc>
      </w:tr>
      <w:tr w:rsidR="003264CF" w:rsidRPr="00D8233E" w14:paraId="7D12D0CE" w14:textId="77777777" w:rsidTr="000704A5">
        <w:trPr>
          <w:trHeight w:val="23"/>
        </w:trPr>
        <w:tc>
          <w:tcPr>
            <w:tcW w:w="534" w:type="dxa"/>
            <w:tcBorders>
              <w:left w:val="single" w:sz="4" w:space="0" w:color="000000"/>
              <w:bottom w:val="single" w:sz="4" w:space="0" w:color="000000"/>
            </w:tcBorders>
            <w:vAlign w:val="center"/>
          </w:tcPr>
          <w:p w14:paraId="2D650CA1"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18A234E9" w14:textId="77777777" w:rsidR="003264CF" w:rsidRPr="00D8233E" w:rsidRDefault="003264CF" w:rsidP="003264CF">
            <w:pPr>
              <w:snapToGrid w:val="0"/>
              <w:ind w:left="720"/>
              <w:jc w:val="both"/>
            </w:pPr>
          </w:p>
        </w:tc>
        <w:tc>
          <w:tcPr>
            <w:tcW w:w="4111" w:type="dxa"/>
            <w:tcBorders>
              <w:left w:val="single" w:sz="4" w:space="0" w:color="000000"/>
              <w:bottom w:val="single" w:sz="4" w:space="0" w:color="000000"/>
            </w:tcBorders>
            <w:vAlign w:val="center"/>
          </w:tcPr>
          <w:p w14:paraId="21D49FDE" w14:textId="77777777" w:rsidR="003264CF" w:rsidRPr="00D8233E" w:rsidRDefault="003264CF" w:rsidP="003264CF">
            <w:pPr>
              <w:spacing w:line="360" w:lineRule="auto"/>
              <w:ind w:left="317"/>
              <w:jc w:val="center"/>
              <w:rPr>
                <w:rFonts w:eastAsia="Calibri"/>
              </w:rPr>
            </w:pPr>
            <w:r w:rsidRPr="00D8233E">
              <w:t>Małgorzata Majewska</w:t>
            </w:r>
            <w:r w:rsidRPr="00D8233E">
              <w:br/>
            </w:r>
          </w:p>
        </w:tc>
        <w:tc>
          <w:tcPr>
            <w:tcW w:w="3443" w:type="dxa"/>
            <w:tcBorders>
              <w:left w:val="single" w:sz="4" w:space="0" w:color="000000"/>
              <w:bottom w:val="single" w:sz="4" w:space="0" w:color="000000"/>
              <w:right w:val="single" w:sz="4" w:space="0" w:color="000000"/>
            </w:tcBorders>
            <w:vAlign w:val="center"/>
          </w:tcPr>
          <w:p w14:paraId="7505DD97" w14:textId="77777777" w:rsidR="003264CF" w:rsidRPr="00D8233E" w:rsidRDefault="003264CF" w:rsidP="003264CF">
            <w:pPr>
              <w:snapToGrid w:val="0"/>
              <w:rPr>
                <w:color w:val="0070C0"/>
                <w:sz w:val="20"/>
                <w:szCs w:val="20"/>
              </w:rPr>
            </w:pPr>
            <w:r w:rsidRPr="00D8233E">
              <w:rPr>
                <w:color w:val="0070C0"/>
                <w:sz w:val="20"/>
                <w:szCs w:val="20"/>
              </w:rPr>
              <w:t>przedstawiciel interesariuszy zewnętrznych</w:t>
            </w:r>
          </w:p>
        </w:tc>
      </w:tr>
      <w:tr w:rsidR="003264CF" w:rsidRPr="00D8233E" w14:paraId="32E3945D" w14:textId="77777777" w:rsidTr="000704A5">
        <w:trPr>
          <w:trHeight w:val="23"/>
        </w:trPr>
        <w:tc>
          <w:tcPr>
            <w:tcW w:w="534" w:type="dxa"/>
            <w:tcBorders>
              <w:left w:val="single" w:sz="4" w:space="0" w:color="000000"/>
              <w:bottom w:val="single" w:sz="4" w:space="0" w:color="000000"/>
            </w:tcBorders>
            <w:vAlign w:val="center"/>
          </w:tcPr>
          <w:p w14:paraId="55E15EDA"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4200C050" w14:textId="77777777" w:rsidR="003264CF" w:rsidRPr="00D8233E" w:rsidRDefault="003264CF" w:rsidP="003264CF">
            <w:pPr>
              <w:snapToGrid w:val="0"/>
              <w:ind w:left="720"/>
              <w:jc w:val="both"/>
            </w:pPr>
          </w:p>
        </w:tc>
        <w:tc>
          <w:tcPr>
            <w:tcW w:w="4111" w:type="dxa"/>
            <w:tcBorders>
              <w:left w:val="single" w:sz="4" w:space="0" w:color="000000"/>
              <w:bottom w:val="single" w:sz="4" w:space="0" w:color="000000"/>
            </w:tcBorders>
            <w:vAlign w:val="center"/>
          </w:tcPr>
          <w:p w14:paraId="31DEA537" w14:textId="43FDF849" w:rsidR="003264CF" w:rsidRPr="00D8233E" w:rsidRDefault="00355D22" w:rsidP="003264CF">
            <w:pPr>
              <w:spacing w:line="360" w:lineRule="auto"/>
              <w:ind w:left="317"/>
              <w:jc w:val="center"/>
            </w:pPr>
            <w:r w:rsidRPr="00D8233E">
              <w:t xml:space="preserve">Małgorzata </w:t>
            </w:r>
            <w:proofErr w:type="spellStart"/>
            <w:r w:rsidRPr="00D8233E">
              <w:t>Połetek</w:t>
            </w:r>
            <w:proofErr w:type="spellEnd"/>
          </w:p>
        </w:tc>
        <w:tc>
          <w:tcPr>
            <w:tcW w:w="3443" w:type="dxa"/>
            <w:tcBorders>
              <w:left w:val="single" w:sz="4" w:space="0" w:color="000000"/>
              <w:bottom w:val="single" w:sz="4" w:space="0" w:color="000000"/>
              <w:right w:val="single" w:sz="4" w:space="0" w:color="000000"/>
            </w:tcBorders>
            <w:vAlign w:val="center"/>
          </w:tcPr>
          <w:p w14:paraId="4574F4E3" w14:textId="77777777" w:rsidR="003264CF" w:rsidRPr="00D8233E" w:rsidRDefault="003264CF" w:rsidP="003264CF">
            <w:pPr>
              <w:snapToGrid w:val="0"/>
              <w:rPr>
                <w:color w:val="0070C0"/>
                <w:sz w:val="20"/>
                <w:szCs w:val="20"/>
              </w:rPr>
            </w:pPr>
            <w:r w:rsidRPr="00D8233E">
              <w:rPr>
                <w:color w:val="0070C0"/>
                <w:sz w:val="20"/>
                <w:szCs w:val="20"/>
              </w:rPr>
              <w:t>przedstawiciel studentów</w:t>
            </w:r>
          </w:p>
        </w:tc>
      </w:tr>
      <w:tr w:rsidR="003264CF" w:rsidRPr="00D8233E" w14:paraId="14F5DBAC" w14:textId="77777777" w:rsidTr="000704A5">
        <w:trPr>
          <w:trHeight w:val="23"/>
        </w:trPr>
        <w:tc>
          <w:tcPr>
            <w:tcW w:w="534" w:type="dxa"/>
            <w:tcBorders>
              <w:left w:val="single" w:sz="4" w:space="0" w:color="000000"/>
              <w:bottom w:val="single" w:sz="4" w:space="0" w:color="000000"/>
            </w:tcBorders>
            <w:vAlign w:val="center"/>
          </w:tcPr>
          <w:p w14:paraId="5FBF7CD7" w14:textId="77777777" w:rsidR="003264CF" w:rsidRPr="00D8233E" w:rsidRDefault="003264CF" w:rsidP="003264CF">
            <w:pPr>
              <w:numPr>
                <w:ilvl w:val="0"/>
                <w:numId w:val="10"/>
              </w:numPr>
              <w:snapToGrid w:val="0"/>
              <w:spacing w:line="360" w:lineRule="auto"/>
              <w:ind w:left="426" w:hanging="426"/>
              <w:rPr>
                <w:sz w:val="20"/>
                <w:szCs w:val="20"/>
              </w:rPr>
            </w:pPr>
          </w:p>
        </w:tc>
        <w:tc>
          <w:tcPr>
            <w:tcW w:w="1842" w:type="dxa"/>
            <w:tcBorders>
              <w:left w:val="single" w:sz="4" w:space="0" w:color="000000"/>
              <w:bottom w:val="single" w:sz="4" w:space="0" w:color="000000"/>
            </w:tcBorders>
            <w:vAlign w:val="center"/>
          </w:tcPr>
          <w:p w14:paraId="502521C4" w14:textId="77777777" w:rsidR="003264CF" w:rsidRPr="00D8233E" w:rsidRDefault="003264CF" w:rsidP="003264CF">
            <w:pPr>
              <w:snapToGrid w:val="0"/>
              <w:ind w:left="720"/>
              <w:jc w:val="both"/>
            </w:pPr>
          </w:p>
        </w:tc>
        <w:tc>
          <w:tcPr>
            <w:tcW w:w="4111" w:type="dxa"/>
            <w:tcBorders>
              <w:left w:val="single" w:sz="4" w:space="0" w:color="000000"/>
              <w:bottom w:val="single" w:sz="4" w:space="0" w:color="000000"/>
            </w:tcBorders>
            <w:vAlign w:val="center"/>
          </w:tcPr>
          <w:p w14:paraId="3B8D37FE" w14:textId="576FF903" w:rsidR="003264CF" w:rsidRPr="00D8233E" w:rsidRDefault="004D559D" w:rsidP="003264CF">
            <w:pPr>
              <w:snapToGrid w:val="0"/>
              <w:ind w:left="317"/>
              <w:jc w:val="center"/>
            </w:pPr>
            <w:r w:rsidRPr="00D8233E">
              <w:t>Radosław Gryz</w:t>
            </w:r>
          </w:p>
        </w:tc>
        <w:tc>
          <w:tcPr>
            <w:tcW w:w="3443" w:type="dxa"/>
            <w:tcBorders>
              <w:left w:val="single" w:sz="4" w:space="0" w:color="000000"/>
              <w:bottom w:val="single" w:sz="4" w:space="0" w:color="000000"/>
              <w:right w:val="single" w:sz="4" w:space="0" w:color="000000"/>
            </w:tcBorders>
            <w:vAlign w:val="center"/>
          </w:tcPr>
          <w:p w14:paraId="33A9D24E" w14:textId="77777777" w:rsidR="003264CF" w:rsidRPr="00D8233E" w:rsidRDefault="003264CF" w:rsidP="003264CF">
            <w:pPr>
              <w:snapToGrid w:val="0"/>
              <w:rPr>
                <w:color w:val="0070C0"/>
                <w:sz w:val="20"/>
                <w:szCs w:val="20"/>
              </w:rPr>
            </w:pPr>
            <w:r w:rsidRPr="00D8233E">
              <w:rPr>
                <w:color w:val="0070C0"/>
                <w:sz w:val="20"/>
                <w:szCs w:val="20"/>
              </w:rPr>
              <w:t>przedstawiciel studentów</w:t>
            </w:r>
          </w:p>
        </w:tc>
      </w:tr>
    </w:tbl>
    <w:p w14:paraId="36F90716" w14:textId="77777777" w:rsidR="002C2436" w:rsidRPr="00D8233E" w:rsidRDefault="002C2436" w:rsidP="002C2436">
      <w:pPr>
        <w:rPr>
          <w:vanish/>
          <w:sz w:val="20"/>
          <w:szCs w:val="20"/>
        </w:rPr>
      </w:pPr>
    </w:p>
    <w:p w14:paraId="0A91BA47" w14:textId="77777777" w:rsidR="00B234E8" w:rsidRPr="00D8233E" w:rsidRDefault="00B234E8">
      <w:pPr>
        <w:spacing w:line="360" w:lineRule="auto"/>
        <w:rPr>
          <w:sz w:val="20"/>
          <w:szCs w:val="20"/>
        </w:rPr>
      </w:pPr>
    </w:p>
    <w:tbl>
      <w:tblPr>
        <w:tblW w:w="9680" w:type="dxa"/>
        <w:tblInd w:w="-196" w:type="dxa"/>
        <w:tblLayout w:type="fixed"/>
        <w:tblLook w:val="0000" w:firstRow="0" w:lastRow="0" w:firstColumn="0" w:lastColumn="0" w:noHBand="0" w:noVBand="0"/>
      </w:tblPr>
      <w:tblGrid>
        <w:gridCol w:w="20"/>
        <w:gridCol w:w="9653"/>
        <w:gridCol w:w="7"/>
      </w:tblGrid>
      <w:tr w:rsidR="00CA399D" w:rsidRPr="00D8233E" w14:paraId="1058C357" w14:textId="77777777" w:rsidTr="009344E1">
        <w:tc>
          <w:tcPr>
            <w:tcW w:w="9680" w:type="dxa"/>
            <w:gridSpan w:val="3"/>
            <w:tcBorders>
              <w:top w:val="single" w:sz="4" w:space="0" w:color="000000"/>
              <w:left w:val="single" w:sz="4" w:space="0" w:color="000000"/>
              <w:bottom w:val="single" w:sz="4" w:space="0" w:color="000000"/>
              <w:right w:val="single" w:sz="4" w:space="0" w:color="000000"/>
            </w:tcBorders>
          </w:tcPr>
          <w:p w14:paraId="13A3DCC2" w14:textId="77777777" w:rsidR="00CA399D" w:rsidRPr="00D8233E" w:rsidRDefault="00CA399D" w:rsidP="00CA399D">
            <w:pPr>
              <w:snapToGrid w:val="0"/>
              <w:spacing w:before="120" w:after="120"/>
              <w:jc w:val="both"/>
              <w:rPr>
                <w:b/>
              </w:rPr>
            </w:pPr>
            <w:r w:rsidRPr="00D8233E">
              <w:rPr>
                <w:b/>
              </w:rPr>
              <w:t>Opis działań</w:t>
            </w:r>
            <w:r w:rsidR="002E5B9B" w:rsidRPr="00D8233E">
              <w:rPr>
                <w:b/>
              </w:rPr>
              <w:t xml:space="preserve"> Wydziałowej Komisji ds.</w:t>
            </w:r>
            <w:r w:rsidRPr="00D8233E">
              <w:rPr>
                <w:b/>
              </w:rPr>
              <w:t xml:space="preserve"> Kształcenia</w:t>
            </w:r>
            <w:r w:rsidR="00346753" w:rsidRPr="00D8233E">
              <w:rPr>
                <w:b/>
              </w:rPr>
              <w:t>/Komisji ds. Kształcenia w Filii</w:t>
            </w:r>
            <w:r w:rsidRPr="00D8233E">
              <w:rPr>
                <w:b/>
              </w:rPr>
              <w:t xml:space="preserve"> </w:t>
            </w:r>
          </w:p>
        </w:tc>
      </w:tr>
      <w:tr w:rsidR="00CA399D" w:rsidRPr="00D8233E" w14:paraId="420439E0" w14:textId="77777777" w:rsidTr="009344E1">
        <w:tc>
          <w:tcPr>
            <w:tcW w:w="9680" w:type="dxa"/>
            <w:gridSpan w:val="3"/>
            <w:tcBorders>
              <w:left w:val="single" w:sz="4" w:space="0" w:color="000000"/>
              <w:bottom w:val="single" w:sz="4" w:space="0" w:color="000000"/>
              <w:right w:val="single" w:sz="4" w:space="0" w:color="000000"/>
            </w:tcBorders>
          </w:tcPr>
          <w:p w14:paraId="384A914F" w14:textId="74553AD2" w:rsidR="007217DC" w:rsidRPr="009A19C7" w:rsidRDefault="003264CF" w:rsidP="009A19C7">
            <w:pPr>
              <w:spacing w:line="276" w:lineRule="auto"/>
              <w:jc w:val="both"/>
              <w:rPr>
                <w:bCs/>
                <w:sz w:val="20"/>
                <w:szCs w:val="20"/>
              </w:rPr>
            </w:pPr>
            <w:r w:rsidRPr="009A19C7">
              <w:rPr>
                <w:bCs/>
                <w:sz w:val="20"/>
                <w:szCs w:val="20"/>
              </w:rPr>
              <w:t xml:space="preserve">W roku sprawozdawczym odbyło się </w:t>
            </w:r>
            <w:r w:rsidR="00355D22" w:rsidRPr="009A19C7">
              <w:rPr>
                <w:b/>
                <w:sz w:val="20"/>
                <w:szCs w:val="20"/>
              </w:rPr>
              <w:t>8</w:t>
            </w:r>
            <w:r w:rsidR="00CC3ED9" w:rsidRPr="009A19C7">
              <w:rPr>
                <w:bCs/>
                <w:sz w:val="20"/>
                <w:szCs w:val="20"/>
              </w:rPr>
              <w:t xml:space="preserve"> spotkań </w:t>
            </w:r>
            <w:r w:rsidR="00CC3ED9" w:rsidRPr="009A19C7">
              <w:rPr>
                <w:b/>
                <w:sz w:val="20"/>
                <w:szCs w:val="20"/>
              </w:rPr>
              <w:t>Komisji ds. Kształcenia w Filii</w:t>
            </w:r>
            <w:r w:rsidR="00CC3ED9" w:rsidRPr="009A19C7">
              <w:rPr>
                <w:bCs/>
                <w:sz w:val="20"/>
                <w:szCs w:val="20"/>
              </w:rPr>
              <w:t xml:space="preserve"> (1</w:t>
            </w:r>
            <w:r w:rsidR="00355D22" w:rsidRPr="009A19C7">
              <w:rPr>
                <w:bCs/>
                <w:sz w:val="20"/>
                <w:szCs w:val="20"/>
              </w:rPr>
              <w:t>3</w:t>
            </w:r>
            <w:r w:rsidR="00CC3ED9" w:rsidRPr="009A19C7">
              <w:rPr>
                <w:bCs/>
                <w:sz w:val="20"/>
                <w:szCs w:val="20"/>
              </w:rPr>
              <w:t>.1</w:t>
            </w:r>
            <w:r w:rsidR="00355D22" w:rsidRPr="009A19C7">
              <w:rPr>
                <w:bCs/>
                <w:sz w:val="20"/>
                <w:szCs w:val="20"/>
              </w:rPr>
              <w:t>0</w:t>
            </w:r>
            <w:r w:rsidR="00CC3ED9" w:rsidRPr="009A19C7">
              <w:rPr>
                <w:bCs/>
                <w:sz w:val="20"/>
                <w:szCs w:val="20"/>
              </w:rPr>
              <w:t>.20</w:t>
            </w:r>
            <w:r w:rsidR="00100B29" w:rsidRPr="009A19C7">
              <w:rPr>
                <w:bCs/>
                <w:sz w:val="20"/>
                <w:szCs w:val="20"/>
              </w:rPr>
              <w:t>2</w:t>
            </w:r>
            <w:r w:rsidR="00355D22" w:rsidRPr="009A19C7">
              <w:rPr>
                <w:bCs/>
                <w:sz w:val="20"/>
                <w:szCs w:val="20"/>
              </w:rPr>
              <w:t>1</w:t>
            </w:r>
            <w:r w:rsidR="00CC3ED9" w:rsidRPr="009A19C7">
              <w:rPr>
                <w:bCs/>
                <w:sz w:val="20"/>
                <w:szCs w:val="20"/>
              </w:rPr>
              <w:t xml:space="preserve">, </w:t>
            </w:r>
            <w:r w:rsidR="00355D22" w:rsidRPr="009A19C7">
              <w:rPr>
                <w:bCs/>
                <w:sz w:val="20"/>
                <w:szCs w:val="20"/>
              </w:rPr>
              <w:t xml:space="preserve">16.11.2021, </w:t>
            </w:r>
            <w:r w:rsidR="00100B29" w:rsidRPr="009A19C7">
              <w:rPr>
                <w:bCs/>
                <w:sz w:val="20"/>
                <w:szCs w:val="20"/>
              </w:rPr>
              <w:t>2</w:t>
            </w:r>
            <w:r w:rsidR="00355D22" w:rsidRPr="009A19C7">
              <w:rPr>
                <w:bCs/>
                <w:sz w:val="20"/>
                <w:szCs w:val="20"/>
              </w:rPr>
              <w:t>1</w:t>
            </w:r>
            <w:r w:rsidR="00CC3ED9" w:rsidRPr="009A19C7">
              <w:rPr>
                <w:bCs/>
                <w:sz w:val="20"/>
                <w:szCs w:val="20"/>
              </w:rPr>
              <w:t>.</w:t>
            </w:r>
            <w:r w:rsidR="00355D22" w:rsidRPr="009A19C7">
              <w:rPr>
                <w:bCs/>
                <w:sz w:val="20"/>
                <w:szCs w:val="20"/>
              </w:rPr>
              <w:t>12</w:t>
            </w:r>
            <w:r w:rsidR="00CC3ED9" w:rsidRPr="009A19C7">
              <w:rPr>
                <w:bCs/>
                <w:sz w:val="20"/>
                <w:szCs w:val="20"/>
              </w:rPr>
              <w:t>.202</w:t>
            </w:r>
            <w:r w:rsidR="00100B29" w:rsidRPr="009A19C7">
              <w:rPr>
                <w:bCs/>
                <w:sz w:val="20"/>
                <w:szCs w:val="20"/>
              </w:rPr>
              <w:t>1</w:t>
            </w:r>
            <w:r w:rsidR="00CC3ED9" w:rsidRPr="009A19C7">
              <w:rPr>
                <w:bCs/>
                <w:sz w:val="20"/>
                <w:szCs w:val="20"/>
              </w:rPr>
              <w:t xml:space="preserve">, </w:t>
            </w:r>
            <w:r w:rsidR="00100B29" w:rsidRPr="009A19C7">
              <w:rPr>
                <w:bCs/>
                <w:sz w:val="20"/>
                <w:szCs w:val="20"/>
              </w:rPr>
              <w:t>3</w:t>
            </w:r>
            <w:r w:rsidR="00CC3ED9" w:rsidRPr="009A19C7">
              <w:rPr>
                <w:bCs/>
                <w:sz w:val="20"/>
                <w:szCs w:val="20"/>
              </w:rPr>
              <w:t>.0</w:t>
            </w:r>
            <w:r w:rsidR="00355D22" w:rsidRPr="009A19C7">
              <w:rPr>
                <w:bCs/>
                <w:sz w:val="20"/>
                <w:szCs w:val="20"/>
              </w:rPr>
              <w:t>1</w:t>
            </w:r>
            <w:r w:rsidR="00CC3ED9" w:rsidRPr="009A19C7">
              <w:rPr>
                <w:bCs/>
                <w:sz w:val="20"/>
                <w:szCs w:val="20"/>
              </w:rPr>
              <w:t>.202</w:t>
            </w:r>
            <w:r w:rsidR="00355D22" w:rsidRPr="009A19C7">
              <w:rPr>
                <w:bCs/>
                <w:sz w:val="20"/>
                <w:szCs w:val="20"/>
              </w:rPr>
              <w:t>2</w:t>
            </w:r>
            <w:r w:rsidR="00CC3ED9" w:rsidRPr="009A19C7">
              <w:rPr>
                <w:bCs/>
                <w:sz w:val="20"/>
                <w:szCs w:val="20"/>
              </w:rPr>
              <w:t>, 2</w:t>
            </w:r>
            <w:r w:rsidR="00355D22" w:rsidRPr="009A19C7">
              <w:rPr>
                <w:bCs/>
                <w:sz w:val="20"/>
                <w:szCs w:val="20"/>
              </w:rPr>
              <w:t>2</w:t>
            </w:r>
            <w:r w:rsidR="00CC3ED9" w:rsidRPr="009A19C7">
              <w:rPr>
                <w:bCs/>
                <w:sz w:val="20"/>
                <w:szCs w:val="20"/>
              </w:rPr>
              <w:t>.0</w:t>
            </w:r>
            <w:r w:rsidR="00100B29" w:rsidRPr="009A19C7">
              <w:rPr>
                <w:bCs/>
                <w:sz w:val="20"/>
                <w:szCs w:val="20"/>
              </w:rPr>
              <w:t>3</w:t>
            </w:r>
            <w:r w:rsidR="00CC3ED9" w:rsidRPr="009A19C7">
              <w:rPr>
                <w:bCs/>
                <w:sz w:val="20"/>
                <w:szCs w:val="20"/>
              </w:rPr>
              <w:t>.202</w:t>
            </w:r>
            <w:r w:rsidR="00355D22" w:rsidRPr="009A19C7">
              <w:rPr>
                <w:bCs/>
                <w:sz w:val="20"/>
                <w:szCs w:val="20"/>
              </w:rPr>
              <w:t>2</w:t>
            </w:r>
            <w:r w:rsidR="00CC3ED9" w:rsidRPr="009A19C7">
              <w:rPr>
                <w:bCs/>
                <w:sz w:val="20"/>
                <w:szCs w:val="20"/>
              </w:rPr>
              <w:t xml:space="preserve">, </w:t>
            </w:r>
            <w:r w:rsidR="00355D22" w:rsidRPr="009A19C7">
              <w:rPr>
                <w:bCs/>
                <w:sz w:val="20"/>
                <w:szCs w:val="20"/>
              </w:rPr>
              <w:t xml:space="preserve">15.04.2022, 4.05.2022, </w:t>
            </w:r>
            <w:r w:rsidR="00100B29" w:rsidRPr="009A19C7">
              <w:rPr>
                <w:bCs/>
                <w:sz w:val="20"/>
                <w:szCs w:val="20"/>
              </w:rPr>
              <w:t>13.07.202</w:t>
            </w:r>
            <w:r w:rsidR="00355D22" w:rsidRPr="009A19C7">
              <w:rPr>
                <w:bCs/>
                <w:sz w:val="20"/>
                <w:szCs w:val="20"/>
              </w:rPr>
              <w:t>2</w:t>
            </w:r>
            <w:r w:rsidR="00CC3ED9" w:rsidRPr="009A19C7">
              <w:rPr>
                <w:bCs/>
                <w:sz w:val="20"/>
                <w:szCs w:val="20"/>
              </w:rPr>
              <w:t>)</w:t>
            </w:r>
            <w:r w:rsidR="00A313F5" w:rsidRPr="009A19C7">
              <w:rPr>
                <w:bCs/>
                <w:sz w:val="20"/>
                <w:szCs w:val="20"/>
              </w:rPr>
              <w:t xml:space="preserve">. </w:t>
            </w:r>
          </w:p>
          <w:p w14:paraId="1FB56017" w14:textId="3D29EB9D" w:rsidR="00CF6994" w:rsidRPr="009A19C7" w:rsidRDefault="007217DC" w:rsidP="009A19C7">
            <w:pPr>
              <w:spacing w:line="276" w:lineRule="auto"/>
              <w:jc w:val="both"/>
              <w:rPr>
                <w:b/>
                <w:sz w:val="20"/>
                <w:szCs w:val="20"/>
              </w:rPr>
            </w:pPr>
            <w:r w:rsidRPr="009A19C7">
              <w:rPr>
                <w:bCs/>
                <w:sz w:val="20"/>
                <w:szCs w:val="20"/>
              </w:rPr>
              <w:t>O</w:t>
            </w:r>
            <w:r w:rsidR="00774235" w:rsidRPr="009A19C7">
              <w:rPr>
                <w:bCs/>
                <w:sz w:val="20"/>
                <w:szCs w:val="20"/>
              </w:rPr>
              <w:t>dbył</w:t>
            </w:r>
            <w:r w:rsidR="000A124B" w:rsidRPr="009A19C7">
              <w:rPr>
                <w:bCs/>
                <w:sz w:val="20"/>
                <w:szCs w:val="20"/>
              </w:rPr>
              <w:t>y</w:t>
            </w:r>
            <w:r w:rsidR="00774235" w:rsidRPr="009A19C7">
              <w:rPr>
                <w:bCs/>
                <w:sz w:val="20"/>
                <w:szCs w:val="20"/>
              </w:rPr>
              <w:t xml:space="preserve"> się </w:t>
            </w:r>
            <w:r w:rsidR="00F50542" w:rsidRPr="009A19C7">
              <w:rPr>
                <w:b/>
                <w:sz w:val="20"/>
                <w:szCs w:val="20"/>
              </w:rPr>
              <w:t>3</w:t>
            </w:r>
            <w:r w:rsidR="00774235" w:rsidRPr="009A19C7">
              <w:rPr>
                <w:bCs/>
                <w:sz w:val="20"/>
                <w:szCs w:val="20"/>
              </w:rPr>
              <w:t xml:space="preserve"> </w:t>
            </w:r>
            <w:r w:rsidR="000A124B" w:rsidRPr="009A19C7">
              <w:rPr>
                <w:bCs/>
                <w:sz w:val="20"/>
                <w:szCs w:val="20"/>
              </w:rPr>
              <w:t>s</w:t>
            </w:r>
            <w:r w:rsidR="00774235" w:rsidRPr="009A19C7">
              <w:rPr>
                <w:bCs/>
                <w:sz w:val="20"/>
                <w:szCs w:val="20"/>
              </w:rPr>
              <w:t xml:space="preserve">potkania </w:t>
            </w:r>
            <w:r w:rsidR="00774235" w:rsidRPr="009A19C7">
              <w:rPr>
                <w:b/>
                <w:sz w:val="20"/>
                <w:szCs w:val="20"/>
              </w:rPr>
              <w:t xml:space="preserve">Zespołu ds. Ewaluacji </w:t>
            </w:r>
            <w:r w:rsidR="000D6959">
              <w:rPr>
                <w:b/>
                <w:sz w:val="20"/>
                <w:szCs w:val="20"/>
              </w:rPr>
              <w:t>J</w:t>
            </w:r>
            <w:r w:rsidR="00774235" w:rsidRPr="009A19C7">
              <w:rPr>
                <w:b/>
                <w:sz w:val="20"/>
                <w:szCs w:val="20"/>
              </w:rPr>
              <w:t>akości Kształcenia w Filii</w:t>
            </w:r>
            <w:r w:rsidR="00585459" w:rsidRPr="009A19C7">
              <w:rPr>
                <w:b/>
                <w:sz w:val="20"/>
                <w:szCs w:val="20"/>
              </w:rPr>
              <w:t>.</w:t>
            </w:r>
          </w:p>
          <w:p w14:paraId="0C340469" w14:textId="70617002" w:rsidR="00CF6994" w:rsidRPr="009A19C7" w:rsidRDefault="00CF6994" w:rsidP="009A19C7">
            <w:pPr>
              <w:spacing w:line="276" w:lineRule="auto"/>
              <w:jc w:val="both"/>
              <w:rPr>
                <w:bCs/>
                <w:sz w:val="20"/>
                <w:szCs w:val="20"/>
              </w:rPr>
            </w:pPr>
            <w:r w:rsidRPr="009A19C7">
              <w:rPr>
                <w:bCs/>
                <w:sz w:val="20"/>
                <w:szCs w:val="20"/>
              </w:rPr>
              <w:t xml:space="preserve">Również </w:t>
            </w:r>
            <w:r w:rsidRPr="009A19C7">
              <w:rPr>
                <w:b/>
                <w:sz w:val="20"/>
                <w:szCs w:val="20"/>
              </w:rPr>
              <w:t>Kierunkowe Zespoły ds. Jakości Kształcenia</w:t>
            </w:r>
            <w:r w:rsidRPr="009A19C7">
              <w:rPr>
                <w:bCs/>
                <w:sz w:val="20"/>
                <w:szCs w:val="20"/>
              </w:rPr>
              <w:t xml:space="preserve"> odbywały regularne spotkania (Administracja – </w:t>
            </w:r>
            <w:r w:rsidR="00A97F61" w:rsidRPr="009A19C7">
              <w:rPr>
                <w:bCs/>
                <w:sz w:val="20"/>
                <w:szCs w:val="20"/>
              </w:rPr>
              <w:t>9</w:t>
            </w:r>
            <w:r w:rsidRPr="009A19C7">
              <w:rPr>
                <w:bCs/>
                <w:sz w:val="20"/>
                <w:szCs w:val="20"/>
              </w:rPr>
              <w:t xml:space="preserve"> spotkań, Filologia</w:t>
            </w:r>
            <w:r w:rsidR="0013018B" w:rsidRPr="009A19C7">
              <w:rPr>
                <w:bCs/>
                <w:sz w:val="20"/>
                <w:szCs w:val="20"/>
              </w:rPr>
              <w:t xml:space="preserve"> angielska</w:t>
            </w:r>
            <w:r w:rsidRPr="009A19C7">
              <w:rPr>
                <w:bCs/>
                <w:sz w:val="20"/>
                <w:szCs w:val="20"/>
              </w:rPr>
              <w:t xml:space="preserve"> – </w:t>
            </w:r>
            <w:r w:rsidR="00A97F61" w:rsidRPr="009A19C7">
              <w:rPr>
                <w:bCs/>
                <w:sz w:val="20"/>
                <w:szCs w:val="20"/>
              </w:rPr>
              <w:t>5</w:t>
            </w:r>
            <w:r w:rsidRPr="009A19C7">
              <w:rPr>
                <w:bCs/>
                <w:sz w:val="20"/>
                <w:szCs w:val="20"/>
              </w:rPr>
              <w:t xml:space="preserve"> spotka</w:t>
            </w:r>
            <w:r w:rsidR="00A97F61" w:rsidRPr="009A19C7">
              <w:rPr>
                <w:bCs/>
                <w:sz w:val="20"/>
                <w:szCs w:val="20"/>
              </w:rPr>
              <w:t>ń</w:t>
            </w:r>
            <w:r w:rsidRPr="009A19C7">
              <w:rPr>
                <w:bCs/>
                <w:sz w:val="20"/>
                <w:szCs w:val="20"/>
              </w:rPr>
              <w:t xml:space="preserve">, Mechatronika – </w:t>
            </w:r>
            <w:r w:rsidR="0008618D" w:rsidRPr="009A19C7">
              <w:rPr>
                <w:bCs/>
                <w:sz w:val="20"/>
                <w:szCs w:val="20"/>
              </w:rPr>
              <w:t>9</w:t>
            </w:r>
            <w:r w:rsidRPr="009A19C7">
              <w:rPr>
                <w:bCs/>
                <w:sz w:val="20"/>
                <w:szCs w:val="20"/>
              </w:rPr>
              <w:t xml:space="preserve"> </w:t>
            </w:r>
            <w:r w:rsidR="003F3072" w:rsidRPr="009A19C7">
              <w:rPr>
                <w:bCs/>
                <w:sz w:val="20"/>
                <w:szCs w:val="20"/>
              </w:rPr>
              <w:t>spotkań</w:t>
            </w:r>
            <w:r w:rsidR="00A313F5" w:rsidRPr="009A19C7">
              <w:rPr>
                <w:bCs/>
                <w:sz w:val="20"/>
                <w:szCs w:val="20"/>
              </w:rPr>
              <w:t xml:space="preserve">, Kosmetologia - </w:t>
            </w:r>
            <w:r w:rsidR="00A97F61" w:rsidRPr="009A19C7">
              <w:rPr>
                <w:bCs/>
                <w:sz w:val="20"/>
                <w:szCs w:val="20"/>
              </w:rPr>
              <w:t>9</w:t>
            </w:r>
            <w:r w:rsidR="00A313F5" w:rsidRPr="009A19C7">
              <w:rPr>
                <w:bCs/>
                <w:sz w:val="20"/>
                <w:szCs w:val="20"/>
              </w:rPr>
              <w:t xml:space="preserve"> spotka</w:t>
            </w:r>
            <w:r w:rsidR="009C0C19" w:rsidRPr="009A19C7">
              <w:rPr>
                <w:bCs/>
                <w:sz w:val="20"/>
                <w:szCs w:val="20"/>
              </w:rPr>
              <w:t>ń</w:t>
            </w:r>
            <w:r w:rsidR="00A313F5" w:rsidRPr="009A19C7">
              <w:rPr>
                <w:bCs/>
                <w:sz w:val="20"/>
                <w:szCs w:val="20"/>
              </w:rPr>
              <w:t>)</w:t>
            </w:r>
          </w:p>
          <w:p w14:paraId="4299F082" w14:textId="77777777" w:rsidR="00CF6994" w:rsidRPr="009A19C7" w:rsidRDefault="00CF6994" w:rsidP="009A19C7">
            <w:pPr>
              <w:spacing w:line="276" w:lineRule="auto"/>
              <w:jc w:val="both"/>
              <w:rPr>
                <w:bCs/>
                <w:sz w:val="20"/>
                <w:szCs w:val="20"/>
              </w:rPr>
            </w:pPr>
          </w:p>
          <w:p w14:paraId="26AC8631" w14:textId="77777777" w:rsidR="00CD7D4E" w:rsidRPr="009A19C7" w:rsidRDefault="00637B5B" w:rsidP="009A19C7">
            <w:pPr>
              <w:pStyle w:val="Akapitzlist"/>
              <w:jc w:val="both"/>
              <w:rPr>
                <w:rFonts w:ascii="Times New Roman" w:hAnsi="Times New Roman"/>
                <w:b/>
                <w:sz w:val="20"/>
                <w:szCs w:val="20"/>
                <w:u w:val="single"/>
              </w:rPr>
            </w:pPr>
            <w:r w:rsidRPr="009A19C7">
              <w:rPr>
                <w:rFonts w:ascii="Times New Roman" w:hAnsi="Times New Roman"/>
                <w:b/>
                <w:sz w:val="20"/>
                <w:szCs w:val="20"/>
                <w:u w:val="single"/>
              </w:rPr>
              <w:t>Przegląd najważniejszych działań KKF w okresie sprawozdawczym:</w:t>
            </w:r>
          </w:p>
          <w:p w14:paraId="3AA532BC" w14:textId="60374160" w:rsidR="00B07A08" w:rsidRPr="009A19C7" w:rsidRDefault="006A3E5C"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Przeprowadzono</w:t>
            </w:r>
            <w:r w:rsidR="00CF6994" w:rsidRPr="009A19C7">
              <w:rPr>
                <w:rFonts w:ascii="Times New Roman" w:hAnsi="Times New Roman"/>
                <w:b/>
                <w:sz w:val="20"/>
                <w:szCs w:val="20"/>
              </w:rPr>
              <w:t xml:space="preserve"> </w:t>
            </w:r>
            <w:r w:rsidRPr="009A19C7">
              <w:rPr>
                <w:rFonts w:ascii="Times New Roman" w:hAnsi="Times New Roman"/>
                <w:b/>
                <w:sz w:val="20"/>
                <w:szCs w:val="20"/>
              </w:rPr>
              <w:t>hospitacje</w:t>
            </w:r>
            <w:r w:rsidR="00CF6994" w:rsidRPr="009A19C7">
              <w:rPr>
                <w:rFonts w:ascii="Times New Roman" w:hAnsi="Times New Roman"/>
                <w:b/>
                <w:sz w:val="20"/>
                <w:szCs w:val="20"/>
              </w:rPr>
              <w:t xml:space="preserve"> pracowników</w:t>
            </w:r>
            <w:r w:rsidR="00CF6994" w:rsidRPr="009A19C7">
              <w:rPr>
                <w:rFonts w:ascii="Times New Roman" w:hAnsi="Times New Roman"/>
                <w:bCs/>
                <w:sz w:val="20"/>
                <w:szCs w:val="20"/>
              </w:rPr>
              <w:t xml:space="preserve"> </w:t>
            </w:r>
            <w:r w:rsidRPr="009A19C7">
              <w:rPr>
                <w:rFonts w:ascii="Times New Roman" w:hAnsi="Times New Roman"/>
                <w:b/>
                <w:sz w:val="20"/>
                <w:szCs w:val="20"/>
              </w:rPr>
              <w:t>wszystkich kierunków</w:t>
            </w:r>
            <w:r w:rsidR="00BD78EA" w:rsidRPr="009A19C7">
              <w:rPr>
                <w:rFonts w:ascii="Times New Roman" w:hAnsi="Times New Roman"/>
                <w:bCs/>
                <w:sz w:val="20"/>
                <w:szCs w:val="20"/>
              </w:rPr>
              <w:t>; hospitowano zarówno zajęcia odbywające się w bezpośrednim kontakcie, jak i zajęcia prowadzone zdalnie</w:t>
            </w:r>
            <w:r w:rsidR="006F584A" w:rsidRPr="009A19C7">
              <w:rPr>
                <w:rFonts w:ascii="Times New Roman" w:hAnsi="Times New Roman"/>
                <w:bCs/>
                <w:sz w:val="20"/>
                <w:szCs w:val="20"/>
              </w:rPr>
              <w:t xml:space="preserve">; wyniki wszystkich </w:t>
            </w:r>
            <w:r w:rsidR="001C4E0C" w:rsidRPr="009A19C7">
              <w:rPr>
                <w:rFonts w:ascii="Times New Roman" w:hAnsi="Times New Roman"/>
                <w:bCs/>
                <w:sz w:val="20"/>
                <w:szCs w:val="20"/>
              </w:rPr>
              <w:t xml:space="preserve">hospitacji </w:t>
            </w:r>
            <w:r w:rsidR="006F584A" w:rsidRPr="009A19C7">
              <w:rPr>
                <w:rFonts w:ascii="Times New Roman" w:hAnsi="Times New Roman"/>
                <w:bCs/>
                <w:sz w:val="20"/>
                <w:szCs w:val="20"/>
              </w:rPr>
              <w:t>były pozytywne</w:t>
            </w:r>
            <w:r w:rsidR="00845169" w:rsidRPr="009A19C7">
              <w:rPr>
                <w:rFonts w:ascii="Times New Roman" w:hAnsi="Times New Roman"/>
                <w:bCs/>
                <w:sz w:val="20"/>
                <w:szCs w:val="20"/>
              </w:rPr>
              <w:t>;</w:t>
            </w:r>
            <w:r w:rsidR="002C7292" w:rsidRPr="009A19C7">
              <w:rPr>
                <w:rFonts w:ascii="Times New Roman" w:hAnsi="Times New Roman"/>
                <w:bCs/>
                <w:sz w:val="20"/>
                <w:szCs w:val="20"/>
              </w:rPr>
              <w:t xml:space="preserve"> </w:t>
            </w:r>
            <w:r w:rsidR="00F50542" w:rsidRPr="009A19C7">
              <w:rPr>
                <w:rFonts w:ascii="Times New Roman" w:hAnsi="Times New Roman"/>
                <w:bCs/>
                <w:sz w:val="20"/>
                <w:szCs w:val="20"/>
              </w:rPr>
              <w:t xml:space="preserve">Na kierunku </w:t>
            </w:r>
            <w:r w:rsidR="002C7292" w:rsidRPr="009A19C7">
              <w:rPr>
                <w:rFonts w:ascii="Times New Roman" w:hAnsi="Times New Roman"/>
                <w:bCs/>
                <w:sz w:val="20"/>
                <w:szCs w:val="20"/>
              </w:rPr>
              <w:t>adm</w:t>
            </w:r>
            <w:r w:rsidR="00F50542" w:rsidRPr="009A19C7">
              <w:rPr>
                <w:rFonts w:ascii="Times New Roman" w:hAnsi="Times New Roman"/>
                <w:bCs/>
                <w:sz w:val="20"/>
                <w:szCs w:val="20"/>
              </w:rPr>
              <w:t>inistracji hospitowano</w:t>
            </w:r>
            <w:r w:rsidR="002C7292" w:rsidRPr="009A19C7">
              <w:rPr>
                <w:rFonts w:ascii="Times New Roman" w:hAnsi="Times New Roman"/>
                <w:bCs/>
                <w:sz w:val="20"/>
                <w:szCs w:val="20"/>
              </w:rPr>
              <w:t xml:space="preserve"> 5</w:t>
            </w:r>
            <w:r w:rsidR="00F50542" w:rsidRPr="009A19C7">
              <w:rPr>
                <w:rFonts w:ascii="Times New Roman" w:hAnsi="Times New Roman"/>
                <w:bCs/>
                <w:sz w:val="20"/>
                <w:szCs w:val="20"/>
              </w:rPr>
              <w:t xml:space="preserve"> pracowników</w:t>
            </w:r>
            <w:r w:rsidR="00C81980" w:rsidRPr="009A19C7">
              <w:rPr>
                <w:rFonts w:ascii="Times New Roman" w:hAnsi="Times New Roman"/>
                <w:bCs/>
                <w:sz w:val="20"/>
                <w:szCs w:val="20"/>
              </w:rPr>
              <w:t xml:space="preserve">, </w:t>
            </w:r>
            <w:r w:rsidR="00F50542" w:rsidRPr="009A19C7">
              <w:rPr>
                <w:rFonts w:ascii="Times New Roman" w:hAnsi="Times New Roman"/>
                <w:bCs/>
                <w:sz w:val="20"/>
                <w:szCs w:val="20"/>
              </w:rPr>
              <w:t xml:space="preserve">na kierunku </w:t>
            </w:r>
            <w:r w:rsidR="00C81980" w:rsidRPr="009A19C7">
              <w:rPr>
                <w:rFonts w:ascii="Times New Roman" w:hAnsi="Times New Roman"/>
                <w:bCs/>
                <w:sz w:val="20"/>
                <w:szCs w:val="20"/>
              </w:rPr>
              <w:t>filo</w:t>
            </w:r>
            <w:r w:rsidR="00F50542" w:rsidRPr="009A19C7">
              <w:rPr>
                <w:rFonts w:ascii="Times New Roman" w:hAnsi="Times New Roman"/>
                <w:bCs/>
                <w:sz w:val="20"/>
                <w:szCs w:val="20"/>
              </w:rPr>
              <w:t>logia angielska</w:t>
            </w:r>
            <w:r w:rsidR="00C81980" w:rsidRPr="009A19C7">
              <w:rPr>
                <w:rFonts w:ascii="Times New Roman" w:hAnsi="Times New Roman"/>
                <w:bCs/>
                <w:sz w:val="20"/>
                <w:szCs w:val="20"/>
              </w:rPr>
              <w:t xml:space="preserve"> 12</w:t>
            </w:r>
            <w:r w:rsidR="00F50542" w:rsidRPr="009A19C7">
              <w:rPr>
                <w:rFonts w:ascii="Times New Roman" w:hAnsi="Times New Roman"/>
                <w:bCs/>
                <w:sz w:val="20"/>
                <w:szCs w:val="20"/>
              </w:rPr>
              <w:t xml:space="preserve"> pracowników, na kierunku kosmetologia 5 pracowników, mechatronika 9 pracowników. </w:t>
            </w:r>
          </w:p>
          <w:p w14:paraId="625856B7" w14:textId="553972EE" w:rsidR="002C7292" w:rsidRPr="009A19C7" w:rsidRDefault="00265D2C" w:rsidP="009A19C7">
            <w:pPr>
              <w:pStyle w:val="Akapitzlist"/>
              <w:numPr>
                <w:ilvl w:val="0"/>
                <w:numId w:val="12"/>
              </w:numPr>
              <w:jc w:val="both"/>
              <w:rPr>
                <w:rFonts w:ascii="Times New Roman" w:hAnsi="Times New Roman"/>
                <w:bCs/>
                <w:sz w:val="20"/>
                <w:szCs w:val="20"/>
              </w:rPr>
            </w:pPr>
            <w:r w:rsidRPr="009A19C7">
              <w:rPr>
                <w:rFonts w:ascii="Times New Roman" w:hAnsi="Times New Roman"/>
                <w:bCs/>
                <w:sz w:val="20"/>
                <w:szCs w:val="20"/>
              </w:rPr>
              <w:t xml:space="preserve">Kierunkowe Zespoły ds. Jakości Kształcenia przy wszystkich kierunkach przeprowadziły </w:t>
            </w:r>
            <w:r w:rsidRPr="009A19C7">
              <w:rPr>
                <w:rFonts w:ascii="Times New Roman" w:hAnsi="Times New Roman"/>
                <w:b/>
                <w:sz w:val="20"/>
                <w:szCs w:val="20"/>
              </w:rPr>
              <w:t>przegląd kart przedmiotów</w:t>
            </w:r>
            <w:r w:rsidR="002C7292" w:rsidRPr="009A19C7">
              <w:rPr>
                <w:rFonts w:ascii="Times New Roman" w:hAnsi="Times New Roman"/>
                <w:bCs/>
                <w:sz w:val="20"/>
                <w:szCs w:val="20"/>
              </w:rPr>
              <w:t>.</w:t>
            </w:r>
          </w:p>
          <w:p w14:paraId="71E04911" w14:textId="658543CD" w:rsidR="00F755B2" w:rsidRPr="009A19C7" w:rsidRDefault="00544972"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Omówiono wyniki ankiet samooceny osiągnięcia kierunkowych efektów uczenia się</w:t>
            </w:r>
            <w:r w:rsidRPr="009A19C7">
              <w:rPr>
                <w:rFonts w:ascii="Times New Roman" w:hAnsi="Times New Roman"/>
                <w:bCs/>
                <w:sz w:val="20"/>
                <w:szCs w:val="20"/>
              </w:rPr>
              <w:t xml:space="preserve">, przeprowadzone wśród absolwentów </w:t>
            </w:r>
            <w:r w:rsidR="0013018B" w:rsidRPr="009A19C7">
              <w:rPr>
                <w:rFonts w:ascii="Times New Roman" w:hAnsi="Times New Roman"/>
                <w:bCs/>
                <w:sz w:val="20"/>
                <w:szCs w:val="20"/>
              </w:rPr>
              <w:t>wszystkich kierunków, kończących studia w 2021 roku</w:t>
            </w:r>
            <w:r w:rsidRPr="009A19C7">
              <w:rPr>
                <w:rFonts w:ascii="Times New Roman" w:hAnsi="Times New Roman"/>
                <w:bCs/>
                <w:sz w:val="20"/>
                <w:szCs w:val="20"/>
              </w:rPr>
              <w:t xml:space="preserve">. Na podstawie analizy wyników przedstawionych przez poszczególne Kierunkowe Zespoły ds. Jakości Kształcenia stwierdzono, że prawie wszystkie efekty na wszystkich trzech analizowanych kierunkach </w:t>
            </w:r>
            <w:r w:rsidR="000D6959">
              <w:rPr>
                <w:rFonts w:ascii="Times New Roman" w:hAnsi="Times New Roman"/>
                <w:bCs/>
                <w:sz w:val="20"/>
                <w:szCs w:val="20"/>
              </w:rPr>
              <w:t xml:space="preserve">(filologia angielska, kosmetologia, mechatronika) </w:t>
            </w:r>
            <w:r w:rsidRPr="009A19C7">
              <w:rPr>
                <w:rFonts w:ascii="Times New Roman" w:hAnsi="Times New Roman"/>
                <w:bCs/>
                <w:sz w:val="20"/>
                <w:szCs w:val="20"/>
              </w:rPr>
              <w:t>ocenione były w stopniu bardzo dobrym i dobrym.</w:t>
            </w:r>
            <w:r w:rsidR="00F868C4" w:rsidRPr="009A19C7">
              <w:rPr>
                <w:rFonts w:ascii="Times New Roman" w:hAnsi="Times New Roman"/>
                <w:bCs/>
                <w:sz w:val="20"/>
                <w:szCs w:val="20"/>
              </w:rPr>
              <w:t xml:space="preserve"> Odnotowano nieliczne oceny średnie oraz jednostkowe w stopniu słabym (tylko na kierunku Mechatronika). Ze względu na tak wysokie oceny Zespoły nie rekomendują zmian w programach studiów. </w:t>
            </w:r>
            <w:r w:rsidRPr="009A19C7">
              <w:rPr>
                <w:rFonts w:ascii="Times New Roman" w:hAnsi="Times New Roman"/>
                <w:bCs/>
                <w:sz w:val="20"/>
                <w:szCs w:val="20"/>
              </w:rPr>
              <w:t xml:space="preserve">W przypadku ocen na poziomie średnim i słabym, szczególną uwagę zwrócono na efekty, które zostały tak ocenione przez więcej niż jedną osobę, lub ocena taka powtórzyła się w stosunku do zeszłorocznego badania. </w:t>
            </w:r>
            <w:r w:rsidR="00F755B2" w:rsidRPr="009A19C7">
              <w:rPr>
                <w:rFonts w:ascii="Times New Roman" w:hAnsi="Times New Roman"/>
                <w:bCs/>
                <w:sz w:val="20"/>
                <w:szCs w:val="20"/>
              </w:rPr>
              <w:t>Komisja rekomend</w:t>
            </w:r>
            <w:r w:rsidR="00F868C4" w:rsidRPr="009A19C7">
              <w:rPr>
                <w:rFonts w:ascii="Times New Roman" w:hAnsi="Times New Roman"/>
                <w:bCs/>
                <w:sz w:val="20"/>
                <w:szCs w:val="20"/>
              </w:rPr>
              <w:t>owała</w:t>
            </w:r>
            <w:r w:rsidR="00F755B2" w:rsidRPr="009A19C7">
              <w:rPr>
                <w:rFonts w:ascii="Times New Roman" w:hAnsi="Times New Roman"/>
                <w:bCs/>
                <w:sz w:val="20"/>
                <w:szCs w:val="20"/>
              </w:rPr>
              <w:t xml:space="preserve"> monitorowanie tych efektów przy ankietyzacji kolejnego rocznika absolwentów, oraz przejrzenie przez KZJK kart przedmiotów zawierających ww. efekty pod kątem treści programowych i metod pracy i ich przełożenia na osiągnięcie założonych efektów uczenia się. N</w:t>
            </w:r>
            <w:r w:rsidR="00B07A08" w:rsidRPr="009A19C7">
              <w:rPr>
                <w:rFonts w:ascii="Times New Roman" w:hAnsi="Times New Roman"/>
                <w:bCs/>
                <w:sz w:val="20"/>
                <w:szCs w:val="20"/>
              </w:rPr>
              <w:t xml:space="preserve">a kierunkach Filologia angielska i Kosmetologia podjęto </w:t>
            </w:r>
            <w:r w:rsidR="00F868C4" w:rsidRPr="009A19C7">
              <w:rPr>
                <w:rFonts w:ascii="Times New Roman" w:hAnsi="Times New Roman"/>
                <w:bCs/>
                <w:sz w:val="20"/>
                <w:szCs w:val="20"/>
              </w:rPr>
              <w:t xml:space="preserve">pozytywnie zaopiniowane przez KKF </w:t>
            </w:r>
            <w:r w:rsidR="00B07A08" w:rsidRPr="009A19C7">
              <w:rPr>
                <w:rFonts w:ascii="Times New Roman" w:hAnsi="Times New Roman"/>
                <w:bCs/>
                <w:sz w:val="20"/>
                <w:szCs w:val="20"/>
              </w:rPr>
              <w:t xml:space="preserve">działania mające na celu </w:t>
            </w:r>
            <w:r w:rsidR="00570D72" w:rsidRPr="009A19C7">
              <w:rPr>
                <w:rFonts w:ascii="Times New Roman" w:hAnsi="Times New Roman"/>
                <w:bCs/>
                <w:sz w:val="20"/>
                <w:szCs w:val="20"/>
              </w:rPr>
              <w:t xml:space="preserve">podniesienie możliwości realizacji efektów </w:t>
            </w:r>
            <w:r w:rsidR="00F755B2" w:rsidRPr="009A19C7">
              <w:rPr>
                <w:rFonts w:ascii="Times New Roman" w:hAnsi="Times New Roman"/>
                <w:bCs/>
                <w:sz w:val="20"/>
                <w:szCs w:val="20"/>
              </w:rPr>
              <w:t xml:space="preserve">ocenionych w stopniu średnim </w:t>
            </w:r>
            <w:r w:rsidR="00570D72" w:rsidRPr="009A19C7">
              <w:rPr>
                <w:rFonts w:ascii="Times New Roman" w:hAnsi="Times New Roman"/>
                <w:bCs/>
                <w:sz w:val="20"/>
                <w:szCs w:val="20"/>
              </w:rPr>
              <w:t>przez studentów</w:t>
            </w:r>
            <w:r w:rsidR="00F868C4" w:rsidRPr="009A19C7">
              <w:rPr>
                <w:rFonts w:ascii="Times New Roman" w:hAnsi="Times New Roman"/>
                <w:bCs/>
                <w:sz w:val="20"/>
                <w:szCs w:val="20"/>
              </w:rPr>
              <w:t>.</w:t>
            </w:r>
            <w:r w:rsidR="00080336" w:rsidRPr="009A19C7">
              <w:rPr>
                <w:rFonts w:ascii="Times New Roman" w:hAnsi="Times New Roman"/>
                <w:bCs/>
                <w:sz w:val="20"/>
                <w:szCs w:val="20"/>
              </w:rPr>
              <w:t xml:space="preserve"> Ponadto, KZJK przy kierunku Kosmetologia zwrócił uwagę na fakt, że przeważające w ankiecie oceny bardzo dobre, dominowały zwłaszcza w zakresie umiejętności, co świadczy o dobrym przygotowaniu absolwentów do wykonywania zawodu.</w:t>
            </w:r>
          </w:p>
          <w:p w14:paraId="37FBAE4F" w14:textId="3FFEA7A5" w:rsidR="000079D2" w:rsidRPr="007C4AAD" w:rsidRDefault="000079D2" w:rsidP="009A19C7">
            <w:pPr>
              <w:pStyle w:val="Akapitzlist"/>
              <w:numPr>
                <w:ilvl w:val="0"/>
                <w:numId w:val="12"/>
              </w:numPr>
              <w:jc w:val="both"/>
              <w:rPr>
                <w:rFonts w:ascii="Times New Roman" w:hAnsi="Times New Roman"/>
                <w:bCs/>
                <w:sz w:val="20"/>
                <w:szCs w:val="20"/>
              </w:rPr>
            </w:pPr>
            <w:r w:rsidRPr="007C4AAD">
              <w:rPr>
                <w:rFonts w:ascii="Times New Roman" w:hAnsi="Times New Roman"/>
                <w:b/>
                <w:sz w:val="20"/>
                <w:szCs w:val="20"/>
              </w:rPr>
              <w:t>W związku z monitorowaniem bazy dydaktycznej oraz oceną infrastruktury w zakresie osiągania zakładanych efektów uczenia się Komisja przyjęła wnioski</w:t>
            </w:r>
            <w:r w:rsidRPr="007C4AAD">
              <w:rPr>
                <w:rFonts w:ascii="Times New Roman" w:hAnsi="Times New Roman"/>
                <w:bCs/>
                <w:sz w:val="20"/>
                <w:szCs w:val="20"/>
              </w:rPr>
              <w:t xml:space="preserve"> Zastępcy Dyrektora ds. Kosmetologii  oraz Kierownika Samodzielnego Zakładu Mechatroniki odnośnie potrzeb dotyczących pomocy dydaktycznych oraz dostosowania bazy dydaktycznej na potrzeby realizacji programu studiów.</w:t>
            </w:r>
          </w:p>
          <w:p w14:paraId="489BDCA1" w14:textId="34E86192" w:rsidR="000079D2" w:rsidRPr="009A19C7" w:rsidRDefault="00E30076"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Studentom ścieżki translatorskiej</w:t>
            </w:r>
            <w:r w:rsidR="000079D2" w:rsidRPr="009A19C7">
              <w:rPr>
                <w:rFonts w:ascii="Times New Roman" w:hAnsi="Times New Roman"/>
                <w:b/>
                <w:sz w:val="20"/>
                <w:szCs w:val="20"/>
              </w:rPr>
              <w:t xml:space="preserve"> </w:t>
            </w:r>
            <w:r w:rsidRPr="009A19C7">
              <w:rPr>
                <w:rFonts w:ascii="Times New Roman" w:hAnsi="Times New Roman"/>
                <w:b/>
                <w:sz w:val="20"/>
                <w:szCs w:val="20"/>
              </w:rPr>
              <w:t xml:space="preserve">na III roku filologii angielskiej stworzono możliwość realizacji części praktyki </w:t>
            </w:r>
            <w:r w:rsidR="000079D2" w:rsidRPr="009A19C7">
              <w:rPr>
                <w:rFonts w:ascii="Times New Roman" w:hAnsi="Times New Roman"/>
                <w:b/>
                <w:sz w:val="20"/>
                <w:szCs w:val="20"/>
              </w:rPr>
              <w:t>translatorsko-korporacyjnej w formie symulacji praktyki zawodowej w formie zdalnej</w:t>
            </w:r>
            <w:r w:rsidR="000079D2" w:rsidRPr="009A19C7">
              <w:rPr>
                <w:rFonts w:ascii="Times New Roman" w:hAnsi="Times New Roman"/>
                <w:bCs/>
                <w:sz w:val="20"/>
                <w:szCs w:val="20"/>
              </w:rPr>
              <w:t xml:space="preserve">. </w:t>
            </w:r>
            <w:r w:rsidRPr="009A19C7">
              <w:rPr>
                <w:rFonts w:ascii="Times New Roman" w:hAnsi="Times New Roman"/>
                <w:bCs/>
                <w:sz w:val="20"/>
                <w:szCs w:val="20"/>
              </w:rPr>
              <w:t xml:space="preserve">Rozwiązanie to podyktowane było </w:t>
            </w:r>
            <w:r w:rsidR="000079D2" w:rsidRPr="009A19C7">
              <w:rPr>
                <w:rFonts w:ascii="Times New Roman" w:hAnsi="Times New Roman"/>
                <w:bCs/>
                <w:sz w:val="20"/>
                <w:szCs w:val="20"/>
              </w:rPr>
              <w:t xml:space="preserve">koniecznością umożliwienia obecnym III roku studiów (cykl 2019-2022) filologii angielskiej ukończenia studiów w regulaminowym czasie bez potrzeby wydłużania nauki, co było do tej pory mocno utrudnione poprzez obostrzenia związane z sytuacją pandemiczną. Rozwiązanie powyższe jest zgodne z Zarządzeniem Rektora Uniwersytetu Jana Kochanowskiego w Kielcach nr 119/2021, Środowiskowymi wytycznymi dotyczącymi działalności uczelni w roku akademickiemu 2020/2021 w związku  ze stanem epidemii w Polsce (4 XII 2020), oraz Rekomendacjami dotyczącymi praktyk zawodowych na studiach (17 VI 2020). Plan przebiegu symulacji powstał w porozumieniu z Sekcją Praktyk, Staży i Umów Dydaktycznych. </w:t>
            </w:r>
          </w:p>
          <w:p w14:paraId="18289C86" w14:textId="0BFB4299" w:rsidR="000D6959" w:rsidRDefault="00D84DAE" w:rsidP="009A19C7">
            <w:pPr>
              <w:pStyle w:val="Akapitzlist"/>
              <w:numPr>
                <w:ilvl w:val="0"/>
                <w:numId w:val="12"/>
              </w:numPr>
              <w:jc w:val="both"/>
              <w:rPr>
                <w:rFonts w:ascii="Times New Roman" w:hAnsi="Times New Roman"/>
                <w:sz w:val="20"/>
                <w:szCs w:val="20"/>
              </w:rPr>
            </w:pPr>
            <w:r w:rsidRPr="009A19C7">
              <w:rPr>
                <w:rFonts w:ascii="Times New Roman" w:hAnsi="Times New Roman"/>
                <w:b/>
                <w:bCs/>
                <w:sz w:val="20"/>
                <w:szCs w:val="20"/>
              </w:rPr>
              <w:t xml:space="preserve">Przeanalizowano wyniki ankietyzacji po semestrze letnim </w:t>
            </w:r>
            <w:r w:rsidR="00080336" w:rsidRPr="009A19C7">
              <w:rPr>
                <w:rFonts w:ascii="Times New Roman" w:hAnsi="Times New Roman"/>
                <w:b/>
                <w:bCs/>
                <w:sz w:val="20"/>
                <w:szCs w:val="20"/>
              </w:rPr>
              <w:t xml:space="preserve">roku akademickiego </w:t>
            </w:r>
            <w:r w:rsidRPr="009A19C7">
              <w:rPr>
                <w:rFonts w:ascii="Times New Roman" w:hAnsi="Times New Roman"/>
                <w:b/>
                <w:bCs/>
                <w:sz w:val="20"/>
                <w:szCs w:val="20"/>
              </w:rPr>
              <w:t>20</w:t>
            </w:r>
            <w:r w:rsidR="00080336" w:rsidRPr="009A19C7">
              <w:rPr>
                <w:rFonts w:ascii="Times New Roman" w:hAnsi="Times New Roman"/>
                <w:b/>
                <w:bCs/>
                <w:sz w:val="20"/>
                <w:szCs w:val="20"/>
              </w:rPr>
              <w:t>20/20</w:t>
            </w:r>
            <w:r w:rsidRPr="009A19C7">
              <w:rPr>
                <w:rFonts w:ascii="Times New Roman" w:hAnsi="Times New Roman"/>
                <w:b/>
                <w:bCs/>
                <w:sz w:val="20"/>
                <w:szCs w:val="20"/>
              </w:rPr>
              <w:t>21</w:t>
            </w:r>
            <w:r w:rsidRPr="009A19C7">
              <w:rPr>
                <w:rFonts w:ascii="Times New Roman" w:hAnsi="Times New Roman"/>
                <w:sz w:val="20"/>
                <w:szCs w:val="20"/>
              </w:rPr>
              <w:t xml:space="preserve"> Ocena ogólna dla Filii była bardzo wysoka i wyniosła </w:t>
            </w:r>
            <w:r w:rsidRPr="009A19C7">
              <w:rPr>
                <w:rFonts w:ascii="Times New Roman" w:hAnsi="Times New Roman"/>
                <w:b/>
                <w:bCs/>
                <w:sz w:val="20"/>
                <w:szCs w:val="20"/>
              </w:rPr>
              <w:t>4,83</w:t>
            </w:r>
            <w:r w:rsidR="00080336" w:rsidRPr="009A19C7">
              <w:rPr>
                <w:rFonts w:ascii="Times New Roman" w:hAnsi="Times New Roman"/>
                <w:sz w:val="20"/>
                <w:szCs w:val="20"/>
              </w:rPr>
              <w:t xml:space="preserve">. </w:t>
            </w:r>
            <w:r w:rsidRPr="009A19C7">
              <w:rPr>
                <w:rFonts w:ascii="Times New Roman" w:hAnsi="Times New Roman"/>
                <w:sz w:val="20"/>
                <w:szCs w:val="20"/>
              </w:rPr>
              <w:t>Znaczna większość wykładowców została oceniona wyróżniająco, odnotowano kilka ocen bardzo dobrych, jedną dobrą, i jedną dostateczną. Analiza komentarzy studentów wskazuje na ich zadowolenie ze sposobu prowadzenia zajęć dydaktycznych przez pracowników filii – większość wykładowców otrzymała bardzo pozytywne komentarze, dotyczące przede wszystkim postawy prowadzących, przystępnego sposobu przedstawiania wiedzy, dobrego kontaktu z prowadzącym. Można odnieść wrażenie, że studenci wysoko oceniają kompetencje i profesjonalizm wykładowców. Tylko jeden wykładowca otrzymał uwagi negatywne</w:t>
            </w:r>
            <w:r w:rsidR="000D6959">
              <w:rPr>
                <w:rFonts w:ascii="Times New Roman" w:hAnsi="Times New Roman"/>
                <w:sz w:val="20"/>
                <w:szCs w:val="20"/>
              </w:rPr>
              <w:t>.</w:t>
            </w:r>
          </w:p>
          <w:p w14:paraId="3EE3487D" w14:textId="51F3FC73" w:rsidR="00D84DAE" w:rsidRPr="000D6959" w:rsidRDefault="00D84DAE" w:rsidP="000D6959">
            <w:pPr>
              <w:ind w:left="360"/>
              <w:jc w:val="both"/>
              <w:rPr>
                <w:sz w:val="20"/>
                <w:szCs w:val="20"/>
              </w:rPr>
            </w:pPr>
            <w:r w:rsidRPr="000D6959">
              <w:rPr>
                <w:sz w:val="20"/>
                <w:szCs w:val="20"/>
              </w:rPr>
              <w:t xml:space="preserve"> </w:t>
            </w:r>
          </w:p>
          <w:p w14:paraId="36A4069E" w14:textId="77777777" w:rsidR="00D84DAE" w:rsidRPr="009A19C7" w:rsidRDefault="00D84DAE"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lastRenderedPageBreak/>
              <w:t>Omówiono przekazany przez Zespół ds. Ewaluacji Jakości Kształcenia w Filii raport podsumowujący, dotyczący oceny zajęć dydaktycznych w roku akademickim 2020/2021</w:t>
            </w:r>
            <w:r w:rsidRPr="009A19C7">
              <w:rPr>
                <w:rFonts w:ascii="Times New Roman" w:hAnsi="Times New Roman"/>
                <w:bCs/>
                <w:sz w:val="20"/>
                <w:szCs w:val="20"/>
              </w:rPr>
              <w:t xml:space="preserve">. Średnia ocena roczna wyniosła </w:t>
            </w:r>
            <w:r w:rsidRPr="009A19C7">
              <w:rPr>
                <w:rFonts w:ascii="Times New Roman" w:hAnsi="Times New Roman"/>
                <w:b/>
                <w:sz w:val="20"/>
                <w:szCs w:val="20"/>
              </w:rPr>
              <w:t>4,81</w:t>
            </w:r>
            <w:r w:rsidRPr="009A19C7">
              <w:rPr>
                <w:rFonts w:ascii="Times New Roman" w:hAnsi="Times New Roman"/>
                <w:bCs/>
                <w:sz w:val="20"/>
                <w:szCs w:val="20"/>
              </w:rPr>
              <w:t xml:space="preserve">. Należy podkreślić, iż wszystkie Kierunki zostały ocenione w sposób wyróżniający. KKF zwróciła uwagę na fakt, że takie stabilnie pozytywne wyniki utrzymują się od kilku lat. Ponadto, ZEJKF zwraca uwagę na tendencję rosnącą w zakresie nie tylko wyniku punktowego, ale też liczby studentów biorących udział w ankietyzacji, oraz liczby wystawianych przez nich ocen, co świadczy o skuteczności podejmowanych działań promujących udział w ankietyzacji pośród studentów. </w:t>
            </w:r>
          </w:p>
          <w:p w14:paraId="18D01AF7" w14:textId="54E2EA39" w:rsidR="00E30076" w:rsidRPr="009A19C7" w:rsidRDefault="00080336"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t>Przeanalizowano</w:t>
            </w:r>
            <w:r w:rsidR="00E30076" w:rsidRPr="009A19C7">
              <w:rPr>
                <w:rFonts w:ascii="Times New Roman" w:hAnsi="Times New Roman"/>
                <w:b/>
                <w:sz w:val="20"/>
                <w:szCs w:val="20"/>
              </w:rPr>
              <w:t xml:space="preserve"> przedstawiony przez Zespół ds. Ewaluacji Jakości Kształcenia w Filii raport dotyczący ankietyzacji po semestrze zimowym 2021/2022</w:t>
            </w:r>
            <w:r w:rsidR="00E30076" w:rsidRPr="009A19C7">
              <w:rPr>
                <w:rFonts w:ascii="Times New Roman" w:hAnsi="Times New Roman"/>
                <w:bCs/>
                <w:sz w:val="20"/>
                <w:szCs w:val="20"/>
              </w:rPr>
              <w:t xml:space="preserve">. </w:t>
            </w:r>
            <w:r w:rsidR="00120A78" w:rsidRPr="009A19C7">
              <w:rPr>
                <w:rFonts w:ascii="Times New Roman" w:hAnsi="Times New Roman"/>
                <w:bCs/>
                <w:sz w:val="20"/>
                <w:szCs w:val="20"/>
              </w:rPr>
              <w:t>Ś</w:t>
            </w:r>
            <w:r w:rsidR="00E30076" w:rsidRPr="009A19C7">
              <w:rPr>
                <w:rFonts w:ascii="Times New Roman" w:hAnsi="Times New Roman"/>
                <w:bCs/>
                <w:sz w:val="20"/>
                <w:szCs w:val="20"/>
              </w:rPr>
              <w:t xml:space="preserve">rednia ocena wykładowcy wyniosła </w:t>
            </w:r>
            <w:r w:rsidR="00E30076" w:rsidRPr="009A19C7">
              <w:rPr>
                <w:rFonts w:ascii="Times New Roman" w:hAnsi="Times New Roman"/>
                <w:b/>
                <w:sz w:val="20"/>
                <w:szCs w:val="20"/>
              </w:rPr>
              <w:t>4,84</w:t>
            </w:r>
            <w:r w:rsidR="00E30076" w:rsidRPr="009A19C7">
              <w:rPr>
                <w:rFonts w:ascii="Times New Roman" w:hAnsi="Times New Roman"/>
                <w:bCs/>
                <w:sz w:val="20"/>
                <w:szCs w:val="20"/>
              </w:rPr>
              <w:t xml:space="preserve">, co należy uznać za wynik bardzo wysoki. Ponadto średnia ocen była zbliżona dla wszystkich kierunków oraz pytań zawartych w ankiecie – z czego można wnioskować że wszyscy studenci filii są zadowoleni ze wszystkich aspektów prowadzonych zajęć w bardzo wysokim stopniu. Na uwagę zasługuje ciągle rosnący odsetek osób biorących udział w ankietyzacji, w szczególności wśród studentów kierunku kosmetologia, gdzie prawie połowa studentów oceniła wykładowców. Na drugim miejscu plasuje się filologia ((26%), najmniejszy odsetek zaś dotyczy mechatroniki (19%) oraz administracji (15%).– ogółem: 27,5% (średnia dla wszystkich kierunków). Prawie wszyscy prowadzący zajęcia otrzymali oceny wyróżniające oraz bardzo pozytywne komentarze, dotyczące przede wszystkim postawy prowadzącego, bardzo dobrego przygotowania do zajęć, gotowości do udzielania dodatkowych wyjaśnień, jakości prowadzonych zajęć i materiałów dydaktycznych, czy też atmosfery na zajęciach. Negatywne komentarze dotyczyły tylko 4 wykładowców (na 29 ocenianych). Wszystkie osoby, które otrzymały negatywne komentarze zostaną poproszone o ustosunkowanie się do nich na piśmie skierowanym do Prodziekan ds. studenckich i kształcenia. </w:t>
            </w:r>
            <w:r w:rsidR="00120A78" w:rsidRPr="009A19C7">
              <w:rPr>
                <w:rFonts w:ascii="Times New Roman" w:hAnsi="Times New Roman"/>
                <w:bCs/>
                <w:sz w:val="20"/>
                <w:szCs w:val="20"/>
              </w:rPr>
              <w:t xml:space="preserve">Wyszczególniono najczęściej poruszane przez studentów w </w:t>
            </w:r>
            <w:r w:rsidR="000D6959" w:rsidRPr="009A19C7">
              <w:rPr>
                <w:rFonts w:ascii="Times New Roman" w:hAnsi="Times New Roman"/>
                <w:bCs/>
                <w:sz w:val="20"/>
                <w:szCs w:val="20"/>
              </w:rPr>
              <w:t>komentarzach</w:t>
            </w:r>
            <w:r w:rsidR="00120A78" w:rsidRPr="009A19C7">
              <w:rPr>
                <w:rFonts w:ascii="Times New Roman" w:hAnsi="Times New Roman"/>
                <w:bCs/>
                <w:sz w:val="20"/>
                <w:szCs w:val="20"/>
              </w:rPr>
              <w:t xml:space="preserve"> kwestie. Zobowiązano zastępców dyrektorów instytutów/ kierownika samodzielnego zakładu do przekazania pracownikom wykazu tych kwestii, co ma służyć zwróceniu na nie większej uwagi oraz podniesieniu jakości kształcenia w Filii.</w:t>
            </w:r>
          </w:p>
          <w:p w14:paraId="7B83D4BF" w14:textId="77777777" w:rsidR="003A5BC6" w:rsidRPr="009A19C7" w:rsidRDefault="00E30076" w:rsidP="009A19C7">
            <w:pPr>
              <w:pStyle w:val="Akapitzlist"/>
              <w:numPr>
                <w:ilvl w:val="0"/>
                <w:numId w:val="12"/>
              </w:numPr>
              <w:jc w:val="both"/>
              <w:rPr>
                <w:rFonts w:ascii="Times New Roman" w:hAnsi="Times New Roman"/>
                <w:bCs/>
                <w:sz w:val="20"/>
                <w:szCs w:val="20"/>
              </w:rPr>
            </w:pPr>
            <w:r w:rsidRPr="009A19C7">
              <w:rPr>
                <w:rFonts w:ascii="Times New Roman" w:hAnsi="Times New Roman"/>
                <w:b/>
                <w:sz w:val="20"/>
                <w:szCs w:val="20"/>
              </w:rPr>
              <w:t xml:space="preserve">Omówiono przekazany przez </w:t>
            </w:r>
            <w:proofErr w:type="spellStart"/>
            <w:r w:rsidRPr="009A19C7">
              <w:rPr>
                <w:rFonts w:ascii="Times New Roman" w:hAnsi="Times New Roman"/>
                <w:b/>
                <w:sz w:val="20"/>
                <w:szCs w:val="20"/>
              </w:rPr>
              <w:t>ZEJKwF</w:t>
            </w:r>
            <w:proofErr w:type="spellEnd"/>
            <w:r w:rsidRPr="009A19C7">
              <w:rPr>
                <w:rFonts w:ascii="Times New Roman" w:hAnsi="Times New Roman"/>
                <w:b/>
                <w:sz w:val="20"/>
                <w:szCs w:val="20"/>
              </w:rPr>
              <w:t xml:space="preserve"> raport z analizy wyników ankiet ogólnouniwersyteckich</w:t>
            </w:r>
            <w:r w:rsidRPr="009A19C7">
              <w:rPr>
                <w:rFonts w:ascii="Times New Roman" w:hAnsi="Times New Roman"/>
                <w:bCs/>
                <w:sz w:val="20"/>
                <w:szCs w:val="20"/>
              </w:rPr>
              <w:t xml:space="preserve">. </w:t>
            </w:r>
          </w:p>
          <w:p w14:paraId="61D368B3" w14:textId="6306AAE2" w:rsidR="00E30076" w:rsidRPr="009A19C7" w:rsidRDefault="00E30076" w:rsidP="009A19C7">
            <w:pPr>
              <w:pStyle w:val="Akapitzlist"/>
              <w:numPr>
                <w:ilvl w:val="5"/>
                <w:numId w:val="12"/>
              </w:numPr>
              <w:ind w:left="1187" w:hanging="426"/>
              <w:jc w:val="both"/>
              <w:rPr>
                <w:rFonts w:ascii="Times New Roman" w:hAnsi="Times New Roman"/>
                <w:bCs/>
                <w:sz w:val="20"/>
                <w:szCs w:val="20"/>
              </w:rPr>
            </w:pPr>
            <w:r w:rsidRPr="009A19C7">
              <w:rPr>
                <w:rFonts w:ascii="Times New Roman" w:hAnsi="Times New Roman"/>
                <w:bCs/>
                <w:sz w:val="20"/>
                <w:szCs w:val="20"/>
              </w:rPr>
              <w:t>Oceny nauczycieli przyznane prowadzącym na kierunku Filologia Angielska w semestrze zimowym roku akademickiego 2021/2022 w zależności od formy prowadzonych zajęć przyjmują wartości od 4.78 (ćwiczenia) do 5.0 (konwersatorium, praktyki), co można uznać za wynik bardzo dobry.</w:t>
            </w:r>
            <w:r w:rsidR="00120A78" w:rsidRPr="009A19C7">
              <w:rPr>
                <w:rFonts w:ascii="Times New Roman" w:hAnsi="Times New Roman"/>
                <w:bCs/>
                <w:sz w:val="20"/>
                <w:szCs w:val="20"/>
              </w:rPr>
              <w:t xml:space="preserve"> O</w:t>
            </w:r>
            <w:r w:rsidRPr="009A19C7">
              <w:rPr>
                <w:rFonts w:ascii="Times New Roman" w:hAnsi="Times New Roman"/>
                <w:bCs/>
                <w:sz w:val="20"/>
                <w:szCs w:val="20"/>
              </w:rPr>
              <w:t>ceny nauczycieli przyznane prowadzącym na Filologii Angielskiej</w:t>
            </w:r>
            <w:r w:rsidR="00120A78" w:rsidRPr="009A19C7">
              <w:rPr>
                <w:rFonts w:ascii="Times New Roman" w:hAnsi="Times New Roman"/>
                <w:bCs/>
                <w:sz w:val="20"/>
                <w:szCs w:val="20"/>
              </w:rPr>
              <w:t xml:space="preserve"> w semestrze letnim</w:t>
            </w:r>
            <w:r w:rsidRPr="009A19C7">
              <w:rPr>
                <w:rFonts w:ascii="Times New Roman" w:hAnsi="Times New Roman"/>
                <w:bCs/>
                <w:sz w:val="20"/>
                <w:szCs w:val="20"/>
              </w:rPr>
              <w:t xml:space="preserve"> przyjmują wartości od 4.81 (ćwiczenia) do 5.0 (konwersatorium, praktyki, seminarium, wykład), co również można uznać za wynik bardzo dobry. W przypadku obydwu semestrów, forma ćwiczenia oceniona została niżej niż wszystkie pozostałe formy prowadzenia zajęć</w:t>
            </w:r>
            <w:r w:rsidR="00120A78" w:rsidRPr="009A19C7">
              <w:rPr>
                <w:rFonts w:ascii="Times New Roman" w:hAnsi="Times New Roman"/>
                <w:bCs/>
                <w:sz w:val="20"/>
                <w:szCs w:val="20"/>
              </w:rPr>
              <w:t>, ale wciąż bardzo wysoko</w:t>
            </w:r>
            <w:r w:rsidRPr="009A19C7">
              <w:rPr>
                <w:rFonts w:ascii="Times New Roman" w:hAnsi="Times New Roman"/>
                <w:bCs/>
                <w:sz w:val="20"/>
                <w:szCs w:val="20"/>
              </w:rPr>
              <w:t xml:space="preserve">.  </w:t>
            </w:r>
          </w:p>
          <w:p w14:paraId="5A87A76C" w14:textId="75F94437" w:rsidR="00E30076" w:rsidRPr="009A19C7" w:rsidRDefault="00E30076" w:rsidP="009A19C7">
            <w:pPr>
              <w:pStyle w:val="Akapitzlist"/>
              <w:numPr>
                <w:ilvl w:val="5"/>
                <w:numId w:val="12"/>
              </w:numPr>
              <w:ind w:left="1187" w:hanging="426"/>
              <w:jc w:val="both"/>
              <w:rPr>
                <w:rFonts w:ascii="Times New Roman" w:hAnsi="Times New Roman"/>
                <w:bCs/>
                <w:sz w:val="20"/>
                <w:szCs w:val="20"/>
              </w:rPr>
            </w:pPr>
            <w:r w:rsidRPr="009A19C7">
              <w:rPr>
                <w:rFonts w:ascii="Times New Roman" w:hAnsi="Times New Roman"/>
                <w:bCs/>
                <w:sz w:val="20"/>
                <w:szCs w:val="20"/>
              </w:rPr>
              <w:t>Oceny nauczycieli przyznane prowadzącym na kierunku Kosmetologia w semestrze zimowym roku akademickiego 2021 / 2022 w zależności od formy prowadzonych zajęć przyjmują wartości od 4.61 (ćwiczenia) do 5.0 (lektorat), co można uznać za wynik bardzo dobry</w:t>
            </w:r>
            <w:r w:rsidR="00120A78" w:rsidRPr="009A19C7">
              <w:rPr>
                <w:rFonts w:ascii="Times New Roman" w:hAnsi="Times New Roman"/>
                <w:bCs/>
                <w:sz w:val="20"/>
                <w:szCs w:val="20"/>
              </w:rPr>
              <w:t xml:space="preserve">. </w:t>
            </w:r>
            <w:r w:rsidRPr="009A19C7">
              <w:rPr>
                <w:rFonts w:ascii="Times New Roman" w:hAnsi="Times New Roman"/>
                <w:bCs/>
                <w:sz w:val="20"/>
                <w:szCs w:val="20"/>
              </w:rPr>
              <w:t>Jeśli chodzi o semestr letni, oceny nauczycieli przyznane prowadzącym na Kosmetologii przyjmują wartości od 4.80 (praktyki) do 5.0 (lektorat, ćwiczenia), co również można również uznać za wynik bardzo dobry. W przypadku obydwu semestrów, forma praktyki oceniona została bardzo wysoko, ale niżej niż większość pozostałych form prowadzenia zajęć</w:t>
            </w:r>
            <w:r w:rsidR="00120A78" w:rsidRPr="009A19C7">
              <w:rPr>
                <w:rFonts w:ascii="Times New Roman" w:hAnsi="Times New Roman"/>
                <w:bCs/>
                <w:sz w:val="20"/>
                <w:szCs w:val="20"/>
              </w:rPr>
              <w:t>.</w:t>
            </w:r>
            <w:r w:rsidRPr="009A19C7">
              <w:rPr>
                <w:rFonts w:ascii="Times New Roman" w:hAnsi="Times New Roman"/>
                <w:bCs/>
                <w:sz w:val="20"/>
                <w:szCs w:val="20"/>
              </w:rPr>
              <w:t xml:space="preserve"> </w:t>
            </w:r>
          </w:p>
          <w:p w14:paraId="7631CBBE" w14:textId="6AADC913" w:rsidR="00E30076" w:rsidRPr="009A19C7" w:rsidRDefault="00120A78" w:rsidP="009A19C7">
            <w:pPr>
              <w:pStyle w:val="Akapitzlist"/>
              <w:numPr>
                <w:ilvl w:val="5"/>
                <w:numId w:val="12"/>
              </w:numPr>
              <w:ind w:left="1187" w:hanging="426"/>
              <w:jc w:val="both"/>
              <w:rPr>
                <w:rFonts w:ascii="Times New Roman" w:hAnsi="Times New Roman"/>
                <w:bCs/>
                <w:sz w:val="20"/>
                <w:szCs w:val="20"/>
              </w:rPr>
            </w:pPr>
            <w:r w:rsidRPr="009A19C7">
              <w:rPr>
                <w:rFonts w:ascii="Times New Roman" w:hAnsi="Times New Roman"/>
                <w:bCs/>
                <w:sz w:val="20"/>
                <w:szCs w:val="20"/>
              </w:rPr>
              <w:t>Ś</w:t>
            </w:r>
            <w:r w:rsidR="00E30076" w:rsidRPr="009A19C7">
              <w:rPr>
                <w:rFonts w:ascii="Times New Roman" w:hAnsi="Times New Roman"/>
                <w:bCs/>
                <w:sz w:val="20"/>
                <w:szCs w:val="20"/>
              </w:rPr>
              <w:t>rednia ocena nauczycieli akademickich na kierunku Mechatronika była bardzo wysoka dla wszystkich rodzajów zajęć. Średnia ocena, obliczona dla wszystkich rodzajów zajęć, w semestrze zimowym wynosiła 4,99, natomiast w semestrze letnim wynosiła 4,91. Ankietę studentów ostatniego semestru studiów na temat jakości kształcenia na kierunku Mechatronika, w roku akademickim 2021/21 wypełniło jedynie 2 studentów. We wszystkich aspektach studiowania, obydwaj studenci ocenili dobrze studia na kierunku Mechatronika, za wyjątkiem złej oceny jednego studenta w zakresie dostosowania i wsparcia dla studentów z niepełnosprawnościami.</w:t>
            </w:r>
          </w:p>
          <w:p w14:paraId="76FA7010" w14:textId="697293C4" w:rsidR="00E30076" w:rsidRPr="009A19C7" w:rsidRDefault="00E30076" w:rsidP="009A19C7">
            <w:pPr>
              <w:pStyle w:val="Akapitzlist"/>
              <w:numPr>
                <w:ilvl w:val="5"/>
                <w:numId w:val="12"/>
              </w:numPr>
              <w:ind w:left="1187" w:hanging="426"/>
              <w:jc w:val="both"/>
              <w:rPr>
                <w:rFonts w:ascii="Times New Roman" w:hAnsi="Times New Roman"/>
                <w:bCs/>
                <w:sz w:val="20"/>
                <w:szCs w:val="20"/>
              </w:rPr>
            </w:pPr>
            <w:r w:rsidRPr="009A19C7">
              <w:rPr>
                <w:rFonts w:ascii="Times New Roman" w:hAnsi="Times New Roman"/>
                <w:bCs/>
                <w:sz w:val="20"/>
                <w:szCs w:val="20"/>
              </w:rPr>
              <w:t>Średnia ocena</w:t>
            </w:r>
            <w:r w:rsidR="003A5BC6" w:rsidRPr="009A19C7">
              <w:rPr>
                <w:rFonts w:ascii="Times New Roman" w:hAnsi="Times New Roman"/>
                <w:bCs/>
                <w:sz w:val="20"/>
                <w:szCs w:val="20"/>
              </w:rPr>
              <w:t xml:space="preserve"> dla kierunku Administracja</w:t>
            </w:r>
            <w:r w:rsidRPr="009A19C7">
              <w:rPr>
                <w:rFonts w:ascii="Times New Roman" w:hAnsi="Times New Roman"/>
                <w:bCs/>
                <w:sz w:val="20"/>
                <w:szCs w:val="20"/>
              </w:rPr>
              <w:t xml:space="preserve">, obliczona dla wszystkich rodzajów zajęć, w semestrze </w:t>
            </w:r>
            <w:r w:rsidRPr="009A19C7">
              <w:rPr>
                <w:rFonts w:ascii="Times New Roman" w:hAnsi="Times New Roman"/>
                <w:bCs/>
                <w:sz w:val="20"/>
                <w:szCs w:val="20"/>
              </w:rPr>
              <w:lastRenderedPageBreak/>
              <w:t>zimowym wynosiła 4,83, natomiast w semestrze letnim wynosiła 4,71. Ankietę studentów ostatniego semestru studiów na temat jakości kształcenia na kierunku Administracja, w roku akademickim 2021/21 wypełnił jedynie 1 student. We wszystkich aspektach studiowania, student ocenił dobrze studia na kierunku Administracja, student nie miał żadnych własnych uwag i spostrzeżeń.</w:t>
            </w:r>
          </w:p>
          <w:p w14:paraId="00AA13B2" w14:textId="6FD6E425" w:rsidR="00E30076" w:rsidRPr="009A19C7" w:rsidRDefault="003A5BC6" w:rsidP="009A19C7">
            <w:pPr>
              <w:pStyle w:val="Akapitzlist"/>
              <w:numPr>
                <w:ilvl w:val="5"/>
                <w:numId w:val="12"/>
              </w:numPr>
              <w:ind w:left="1187" w:hanging="426"/>
              <w:jc w:val="both"/>
              <w:rPr>
                <w:rFonts w:ascii="Times New Roman" w:hAnsi="Times New Roman"/>
                <w:bCs/>
                <w:sz w:val="20"/>
                <w:szCs w:val="20"/>
              </w:rPr>
            </w:pPr>
            <w:r w:rsidRPr="009A19C7">
              <w:rPr>
                <w:rFonts w:ascii="Times New Roman" w:hAnsi="Times New Roman"/>
                <w:bCs/>
                <w:sz w:val="20"/>
                <w:szCs w:val="20"/>
              </w:rPr>
              <w:t xml:space="preserve">W raporcie </w:t>
            </w:r>
            <w:proofErr w:type="spellStart"/>
            <w:r w:rsidRPr="009A19C7">
              <w:rPr>
                <w:rFonts w:ascii="Times New Roman" w:hAnsi="Times New Roman"/>
                <w:bCs/>
                <w:sz w:val="20"/>
                <w:szCs w:val="20"/>
              </w:rPr>
              <w:t>ZEJKwF</w:t>
            </w:r>
            <w:proofErr w:type="spellEnd"/>
            <w:r w:rsidRPr="009A19C7">
              <w:rPr>
                <w:rFonts w:ascii="Times New Roman" w:hAnsi="Times New Roman"/>
                <w:bCs/>
                <w:sz w:val="20"/>
                <w:szCs w:val="20"/>
              </w:rPr>
              <w:t xml:space="preserve"> stwierdzono</w:t>
            </w:r>
            <w:r w:rsidR="00E30076" w:rsidRPr="009A19C7">
              <w:rPr>
                <w:rFonts w:ascii="Times New Roman" w:hAnsi="Times New Roman"/>
                <w:bCs/>
                <w:sz w:val="20"/>
                <w:szCs w:val="20"/>
              </w:rPr>
              <w:t>, że wydłużenie okresu ankietyzacji sprzyja większej liczbie ocen studentów. W semestrze zimowym 2021/22, okres ankietyzacji był wydłużony w stosunku do semestru letniego 2021/22, a w ciągu całego wydłużonego okresu ankietyzacji w semestrze zimowym, studenci wypełniali ankiety, co przełożyło się na większą liczbę ocen w semestrze zimowym, w porównaniu do semestru letniego.</w:t>
            </w:r>
          </w:p>
          <w:p w14:paraId="564C38DF" w14:textId="77777777" w:rsidR="007D620D" w:rsidRPr="009A19C7" w:rsidRDefault="007D620D" w:rsidP="009A19C7">
            <w:pPr>
              <w:spacing w:line="276" w:lineRule="auto"/>
              <w:ind w:left="360"/>
              <w:jc w:val="both"/>
              <w:rPr>
                <w:sz w:val="20"/>
                <w:szCs w:val="20"/>
              </w:rPr>
            </w:pPr>
          </w:p>
          <w:p w14:paraId="40342ABD" w14:textId="7BC7544A" w:rsidR="004D0763" w:rsidRPr="009A19C7" w:rsidRDefault="00AF2F65" w:rsidP="009A19C7">
            <w:pPr>
              <w:pStyle w:val="Akapitzlist"/>
              <w:numPr>
                <w:ilvl w:val="0"/>
                <w:numId w:val="12"/>
              </w:numPr>
              <w:jc w:val="both"/>
              <w:rPr>
                <w:rFonts w:ascii="Times New Roman" w:hAnsi="Times New Roman"/>
                <w:sz w:val="20"/>
                <w:szCs w:val="20"/>
              </w:rPr>
            </w:pPr>
            <w:r w:rsidRPr="009A19C7">
              <w:rPr>
                <w:rFonts w:ascii="Times New Roman" w:hAnsi="Times New Roman"/>
                <w:b/>
                <w:bCs/>
                <w:sz w:val="20"/>
                <w:szCs w:val="20"/>
              </w:rPr>
              <w:t>Omówiono wyniki ankiet dotyczących monitorowania losów absolwentów zestawionych przez Akademickie Biuro Karier UJK.</w:t>
            </w:r>
            <w:r w:rsidRPr="009A19C7">
              <w:rPr>
                <w:rFonts w:ascii="Times New Roman" w:hAnsi="Times New Roman"/>
                <w:sz w:val="20"/>
                <w:szCs w:val="20"/>
              </w:rPr>
              <w:t xml:space="preserve"> </w:t>
            </w:r>
            <w:r w:rsidR="0061188C" w:rsidRPr="009A19C7">
              <w:rPr>
                <w:rFonts w:ascii="Times New Roman" w:hAnsi="Times New Roman"/>
                <w:sz w:val="20"/>
                <w:szCs w:val="20"/>
              </w:rPr>
              <w:t>O</w:t>
            </w:r>
            <w:r w:rsidR="004D0763" w:rsidRPr="009A19C7">
              <w:rPr>
                <w:rFonts w:ascii="Times New Roman" w:hAnsi="Times New Roman"/>
                <w:sz w:val="20"/>
                <w:szCs w:val="20"/>
              </w:rPr>
              <w:t>dsetek absolwentów Filii w Sandomierzu biorących udział w badaniu pozostaje niski: Rocznik 2015/2016 po 5 latach od ukończenia studiów (0%), Rocznik 2017/2018 po 3 latach od ukończenia studiów (0.8% - 4 osoby), Rocznik 2019/2020 rok po ukończeniu studiów (1,5% - 8 osób). Jest to najniższy wynik w całej uczelni, choć widać tendencję wzrostową i należy zaznaczyć, że rocznik 2015/2016 obejmuje jeszcze absolwentów PWSZ w Sandomierzu (przed konsolidacją z UJK). Komisja zalec</w:t>
            </w:r>
            <w:r w:rsidR="0061188C" w:rsidRPr="009A19C7">
              <w:rPr>
                <w:rFonts w:ascii="Times New Roman" w:hAnsi="Times New Roman"/>
                <w:sz w:val="20"/>
                <w:szCs w:val="20"/>
              </w:rPr>
              <w:t>iła</w:t>
            </w:r>
            <w:r w:rsidR="004D0763" w:rsidRPr="009A19C7">
              <w:rPr>
                <w:rFonts w:ascii="Times New Roman" w:hAnsi="Times New Roman"/>
                <w:sz w:val="20"/>
                <w:szCs w:val="20"/>
              </w:rPr>
              <w:t xml:space="preserve"> kontynuację podjętej w minionym roku akcji informacyjnej dotyczącej monitorowania losów absolwentów pośród studentów kończących studia w filii (wykłady informacyjne podczas Dni Jakości Kształcenia, ulotka informacyjna dołączana do dyplomu). Ze względu na tak niski odsetek dla filii, wyniki nie mogą być uznane za reprezentatywne. Zgodnie z wnioskami ZEJKF mogą być one traktowane jedynie sondażowo; mogą jednak stanowić cenne źródło informacji. Zdaniem członków KKF, najistotniejsze wnioski płynące z analizy raportu to fakt, że w badaniu przeważają oceny średnie jeśli chodzi o zadowoleni</w:t>
            </w:r>
            <w:r w:rsidR="000D6959">
              <w:rPr>
                <w:rFonts w:ascii="Times New Roman" w:hAnsi="Times New Roman"/>
                <w:sz w:val="20"/>
                <w:szCs w:val="20"/>
              </w:rPr>
              <w:t>e</w:t>
            </w:r>
            <w:r w:rsidR="004D0763" w:rsidRPr="009A19C7">
              <w:rPr>
                <w:rFonts w:ascii="Times New Roman" w:hAnsi="Times New Roman"/>
                <w:sz w:val="20"/>
                <w:szCs w:val="20"/>
              </w:rPr>
              <w:t xml:space="preserve"> absolwentów z poziomu przygotowania do pracy zawodowej, co może świadczyć o ogólnej konieczności zwiększenia nacisku na ten komponent w procesie kształcenia. Potwierdzeniem tej konkluzji jest fakt, że w badaniu rocznika 2019/2020 jako umiejętności najbardziej cenione przez pracodawców, absolwenci wymieniali posiadane doświadczenie zawodowe - 22% wskazań, a w następnej kolejności podali przygotowanie praktyczne do zawodu - 16%. Wśród czynników utrudniających dostęp do pracy w wyuczonym zawodzie respondenci na pierwszym miejscu wskazali brak umiejętności praktycznych - 27%. Zdaniem komisji wyniki te niekoniecznie są reprezentatywne dla filii, w której wszystkie kierunki to kierunki praktyczne, a co za tym idzie studenci realizują liczbę godzin praktyk prawie dwukrotnie wyższą od studentów kierunków o profilu </w:t>
            </w:r>
            <w:proofErr w:type="spellStart"/>
            <w:r w:rsidR="004D0763" w:rsidRPr="009A19C7">
              <w:rPr>
                <w:rFonts w:ascii="Times New Roman" w:hAnsi="Times New Roman"/>
                <w:sz w:val="20"/>
                <w:szCs w:val="20"/>
              </w:rPr>
              <w:t>ogólnoakademickim</w:t>
            </w:r>
            <w:proofErr w:type="spellEnd"/>
            <w:r w:rsidR="004D0763" w:rsidRPr="009A19C7">
              <w:rPr>
                <w:rFonts w:ascii="Times New Roman" w:hAnsi="Times New Roman"/>
                <w:sz w:val="20"/>
                <w:szCs w:val="20"/>
              </w:rPr>
              <w:t xml:space="preserve">. Z początkiem nowego roku akademickiego, liczba godzin praktyk dla profil praktycznego (za wyjątkiem kierunku filologia angielska) ulegnie dalszemu zwiększeniu: z 750 godzin w kontakcie, na 960 godzin w kontakcie. Tak wysoka liczba praktyk powinna zagwarantować bardzo wysoki poziom przygotowania studentów do pracy zawodowej. </w:t>
            </w:r>
          </w:p>
          <w:p w14:paraId="79556A4E" w14:textId="0C4FF00F" w:rsidR="00B4623A" w:rsidRPr="009A19C7" w:rsidRDefault="00B4623A" w:rsidP="009A19C7">
            <w:pPr>
              <w:pStyle w:val="Akapitzlist"/>
              <w:numPr>
                <w:ilvl w:val="0"/>
                <w:numId w:val="12"/>
              </w:numPr>
              <w:jc w:val="both"/>
              <w:rPr>
                <w:rFonts w:ascii="Times New Roman" w:hAnsi="Times New Roman"/>
                <w:sz w:val="20"/>
                <w:szCs w:val="20"/>
              </w:rPr>
            </w:pPr>
            <w:r w:rsidRPr="009A19C7">
              <w:rPr>
                <w:rFonts w:ascii="Times New Roman" w:hAnsi="Times New Roman"/>
                <w:b/>
                <w:bCs/>
                <w:sz w:val="20"/>
                <w:szCs w:val="20"/>
              </w:rPr>
              <w:t>Modyfikacje</w:t>
            </w:r>
            <w:r w:rsidR="00DF0CC7" w:rsidRPr="009A19C7">
              <w:rPr>
                <w:rFonts w:ascii="Times New Roman" w:hAnsi="Times New Roman"/>
                <w:b/>
                <w:bCs/>
                <w:sz w:val="20"/>
                <w:szCs w:val="20"/>
              </w:rPr>
              <w:t xml:space="preserve"> programów </w:t>
            </w:r>
            <w:r w:rsidR="000D6959">
              <w:rPr>
                <w:rFonts w:ascii="Times New Roman" w:hAnsi="Times New Roman"/>
                <w:b/>
                <w:bCs/>
                <w:sz w:val="20"/>
                <w:szCs w:val="20"/>
              </w:rPr>
              <w:t xml:space="preserve">studiów </w:t>
            </w:r>
            <w:r w:rsidR="00DF0CC7" w:rsidRPr="009A19C7">
              <w:rPr>
                <w:rFonts w:ascii="Times New Roman" w:hAnsi="Times New Roman"/>
                <w:b/>
                <w:bCs/>
                <w:sz w:val="20"/>
                <w:szCs w:val="20"/>
              </w:rPr>
              <w:t>na wszystkich kierunkach</w:t>
            </w:r>
            <w:r w:rsidR="00DF0CC7" w:rsidRPr="009A19C7">
              <w:rPr>
                <w:rFonts w:ascii="Times New Roman" w:hAnsi="Times New Roman"/>
                <w:sz w:val="20"/>
                <w:szCs w:val="20"/>
              </w:rPr>
              <w:t xml:space="preserve"> </w:t>
            </w:r>
            <w:r w:rsidRPr="009A19C7">
              <w:rPr>
                <w:rFonts w:ascii="Times New Roman" w:hAnsi="Times New Roman"/>
                <w:sz w:val="20"/>
                <w:szCs w:val="20"/>
              </w:rPr>
              <w:t>mające</w:t>
            </w:r>
            <w:r w:rsidR="00DF0CC7" w:rsidRPr="009A19C7">
              <w:rPr>
                <w:rFonts w:ascii="Times New Roman" w:hAnsi="Times New Roman"/>
                <w:sz w:val="20"/>
                <w:szCs w:val="20"/>
              </w:rPr>
              <w:t xml:space="preserve"> na celu </w:t>
            </w:r>
            <w:r w:rsidRPr="009A19C7">
              <w:rPr>
                <w:rFonts w:ascii="Times New Roman" w:hAnsi="Times New Roman"/>
                <w:sz w:val="20"/>
                <w:szCs w:val="20"/>
              </w:rPr>
              <w:t>uaktualnienie</w:t>
            </w:r>
            <w:r w:rsidR="00DF0CC7" w:rsidRPr="009A19C7">
              <w:rPr>
                <w:rFonts w:ascii="Times New Roman" w:hAnsi="Times New Roman"/>
                <w:sz w:val="20"/>
                <w:szCs w:val="20"/>
              </w:rPr>
              <w:t xml:space="preserve"> i zwiększenie </w:t>
            </w:r>
            <w:r w:rsidRPr="009A19C7">
              <w:rPr>
                <w:rFonts w:ascii="Times New Roman" w:hAnsi="Times New Roman"/>
                <w:sz w:val="20"/>
                <w:szCs w:val="20"/>
              </w:rPr>
              <w:t>atrakcyjności oferty</w:t>
            </w:r>
            <w:r w:rsidR="00DF0CC7" w:rsidRPr="009A19C7">
              <w:rPr>
                <w:rFonts w:ascii="Times New Roman" w:hAnsi="Times New Roman"/>
                <w:sz w:val="20"/>
                <w:szCs w:val="20"/>
              </w:rPr>
              <w:t xml:space="preserve">, </w:t>
            </w:r>
            <w:r w:rsidRPr="009A19C7">
              <w:rPr>
                <w:rFonts w:ascii="Times New Roman" w:hAnsi="Times New Roman"/>
                <w:sz w:val="20"/>
                <w:szCs w:val="20"/>
              </w:rPr>
              <w:t xml:space="preserve">a także </w:t>
            </w:r>
            <w:r w:rsidR="00DF0CC7" w:rsidRPr="009A19C7">
              <w:rPr>
                <w:rFonts w:ascii="Times New Roman" w:hAnsi="Times New Roman"/>
                <w:sz w:val="20"/>
                <w:szCs w:val="20"/>
              </w:rPr>
              <w:t xml:space="preserve">dostosowanie </w:t>
            </w:r>
            <w:r w:rsidRPr="009A19C7">
              <w:rPr>
                <w:rFonts w:ascii="Times New Roman" w:hAnsi="Times New Roman"/>
                <w:sz w:val="20"/>
                <w:szCs w:val="20"/>
              </w:rPr>
              <w:t xml:space="preserve">dokumentacji </w:t>
            </w:r>
            <w:r w:rsidR="00DF0CC7" w:rsidRPr="009A19C7">
              <w:rPr>
                <w:rFonts w:ascii="Times New Roman" w:hAnsi="Times New Roman"/>
                <w:sz w:val="20"/>
                <w:szCs w:val="20"/>
              </w:rPr>
              <w:t xml:space="preserve">do </w:t>
            </w:r>
            <w:r w:rsidRPr="009A19C7">
              <w:rPr>
                <w:rFonts w:ascii="Times New Roman" w:hAnsi="Times New Roman"/>
                <w:sz w:val="20"/>
                <w:szCs w:val="20"/>
              </w:rPr>
              <w:t>aktualnych</w:t>
            </w:r>
            <w:r w:rsidR="00DF0CC7" w:rsidRPr="009A19C7">
              <w:rPr>
                <w:rFonts w:ascii="Times New Roman" w:hAnsi="Times New Roman"/>
                <w:sz w:val="20"/>
                <w:szCs w:val="20"/>
              </w:rPr>
              <w:t xml:space="preserve"> przepisów</w:t>
            </w:r>
            <w:r w:rsidRPr="009A19C7">
              <w:rPr>
                <w:rFonts w:ascii="Times New Roman" w:hAnsi="Times New Roman"/>
                <w:sz w:val="20"/>
                <w:szCs w:val="20"/>
              </w:rPr>
              <w:t>.</w:t>
            </w:r>
            <w:r w:rsidR="00DF0CC7" w:rsidRPr="009A19C7">
              <w:rPr>
                <w:rFonts w:ascii="Times New Roman" w:hAnsi="Times New Roman"/>
                <w:sz w:val="20"/>
                <w:szCs w:val="20"/>
              </w:rPr>
              <w:tab/>
            </w:r>
          </w:p>
          <w:p w14:paraId="61BDCA2A" w14:textId="77777777" w:rsidR="00750983" w:rsidRPr="009A19C7" w:rsidRDefault="00750983" w:rsidP="009A19C7">
            <w:pPr>
              <w:pStyle w:val="Akapitzlist"/>
              <w:numPr>
                <w:ilvl w:val="2"/>
                <w:numId w:val="12"/>
              </w:numPr>
              <w:ind w:left="1612"/>
              <w:jc w:val="both"/>
              <w:rPr>
                <w:rFonts w:ascii="Times New Roman" w:hAnsi="Times New Roman"/>
                <w:sz w:val="20"/>
                <w:szCs w:val="20"/>
              </w:rPr>
            </w:pPr>
            <w:r w:rsidRPr="009A19C7">
              <w:rPr>
                <w:rFonts w:ascii="Times New Roman" w:hAnsi="Times New Roman"/>
                <w:sz w:val="20"/>
                <w:szCs w:val="20"/>
              </w:rPr>
              <w:t>Zwiększono liczbę godzin praktyk studenckich na kierunkach administracja, kosmetologia, mechatronika do 960 godzin kontaktowych, oraz 32 ECTS (od cyklu kształcenia 2022/2023).</w:t>
            </w:r>
          </w:p>
          <w:p w14:paraId="51F0DEE6" w14:textId="2B644620" w:rsidR="004D0763" w:rsidRPr="009A19C7" w:rsidRDefault="00DF0CC7" w:rsidP="009A19C7">
            <w:pPr>
              <w:pStyle w:val="Akapitzlist"/>
              <w:numPr>
                <w:ilvl w:val="2"/>
                <w:numId w:val="12"/>
              </w:numPr>
              <w:ind w:left="1612"/>
              <w:jc w:val="both"/>
              <w:rPr>
                <w:rFonts w:ascii="Times New Roman" w:hAnsi="Times New Roman"/>
                <w:sz w:val="20"/>
                <w:szCs w:val="20"/>
              </w:rPr>
            </w:pPr>
            <w:r w:rsidRPr="009A19C7">
              <w:rPr>
                <w:rFonts w:ascii="Times New Roman" w:hAnsi="Times New Roman"/>
                <w:sz w:val="20"/>
                <w:szCs w:val="20"/>
              </w:rPr>
              <w:t>Doda</w:t>
            </w:r>
            <w:r w:rsidR="00B4623A" w:rsidRPr="009A19C7">
              <w:rPr>
                <w:rFonts w:ascii="Times New Roman" w:hAnsi="Times New Roman"/>
                <w:sz w:val="20"/>
                <w:szCs w:val="20"/>
              </w:rPr>
              <w:t>no</w:t>
            </w:r>
            <w:r w:rsidRPr="009A19C7">
              <w:rPr>
                <w:rFonts w:ascii="Times New Roman" w:hAnsi="Times New Roman"/>
                <w:sz w:val="20"/>
                <w:szCs w:val="20"/>
              </w:rPr>
              <w:t xml:space="preserve"> do harmonogramów realizacji programów studiów</w:t>
            </w:r>
            <w:r w:rsidR="00B4623A" w:rsidRPr="009A19C7">
              <w:rPr>
                <w:rFonts w:ascii="Times New Roman" w:hAnsi="Times New Roman"/>
                <w:sz w:val="20"/>
                <w:szCs w:val="20"/>
              </w:rPr>
              <w:t xml:space="preserve"> kierunków administracja, mechatronika, filologia angielska</w:t>
            </w:r>
            <w:r w:rsidRPr="009A19C7">
              <w:rPr>
                <w:rFonts w:ascii="Times New Roman" w:hAnsi="Times New Roman"/>
                <w:sz w:val="20"/>
                <w:szCs w:val="20"/>
              </w:rPr>
              <w:t xml:space="preserve"> przedmiot Szkolenie z pierwszej pomocy przedmedycznej w wymiarze 4 godzin</w:t>
            </w:r>
            <w:r w:rsidR="00B4623A" w:rsidRPr="009A19C7">
              <w:rPr>
                <w:rFonts w:ascii="Times New Roman" w:hAnsi="Times New Roman"/>
                <w:sz w:val="20"/>
                <w:szCs w:val="20"/>
              </w:rPr>
              <w:t xml:space="preserve"> (5</w:t>
            </w:r>
            <w:r w:rsidR="00274EB9" w:rsidRPr="009A19C7">
              <w:rPr>
                <w:rFonts w:ascii="Times New Roman" w:hAnsi="Times New Roman"/>
                <w:sz w:val="20"/>
                <w:szCs w:val="20"/>
              </w:rPr>
              <w:t xml:space="preserve"> godzin</w:t>
            </w:r>
            <w:r w:rsidR="00B4623A" w:rsidRPr="009A19C7">
              <w:rPr>
                <w:rFonts w:ascii="Times New Roman" w:hAnsi="Times New Roman"/>
                <w:sz w:val="20"/>
                <w:szCs w:val="20"/>
              </w:rPr>
              <w:t xml:space="preserve"> w przypadku ścieżki nauczycielskiej na kierunku filologia angielska)</w:t>
            </w:r>
          </w:p>
          <w:p w14:paraId="40E2FC89" w14:textId="69ECE44F" w:rsidR="00627158" w:rsidRPr="009A19C7" w:rsidRDefault="00627158" w:rsidP="009A19C7">
            <w:pPr>
              <w:pStyle w:val="Akapitzlist"/>
              <w:numPr>
                <w:ilvl w:val="2"/>
                <w:numId w:val="12"/>
              </w:numPr>
              <w:ind w:left="1612"/>
              <w:jc w:val="both"/>
              <w:rPr>
                <w:rFonts w:ascii="Times New Roman" w:hAnsi="Times New Roman"/>
                <w:sz w:val="20"/>
                <w:szCs w:val="20"/>
              </w:rPr>
            </w:pPr>
            <w:r w:rsidRPr="009A19C7">
              <w:rPr>
                <w:rFonts w:ascii="Times New Roman" w:hAnsi="Times New Roman"/>
                <w:sz w:val="20"/>
                <w:szCs w:val="20"/>
              </w:rPr>
              <w:t xml:space="preserve">W harmonogramie zmieniono sposób zapisu przedmiotu wsparcia studentów w procesie uczenia się – wykaz przedmiotów z przypisanymi kodami usunięto; zastąpiono go nazwą ogólną: „Przedmiot w zakresie wsparcia studentów w procesie uczenia się”. Program został dostosowany adekwatnie do tej korekty (korekta treści – dodano dla przedmiotu uogólnione treści obejmujące szeroko pojęte wspomaganie procesu uczenia się studentów). Zaktualizowano katalog </w:t>
            </w:r>
            <w:r w:rsidRPr="009A19C7">
              <w:rPr>
                <w:rFonts w:ascii="Times New Roman" w:hAnsi="Times New Roman"/>
                <w:sz w:val="20"/>
                <w:szCs w:val="20"/>
              </w:rPr>
              <w:lastRenderedPageBreak/>
              <w:t>przedmiotów wsparcia wyszczególniony w treściach programowych.</w:t>
            </w:r>
          </w:p>
          <w:p w14:paraId="67274823" w14:textId="75613D7B" w:rsidR="000D6959" w:rsidRDefault="00751DF9" w:rsidP="000D6959">
            <w:pPr>
              <w:pStyle w:val="Standard"/>
              <w:numPr>
                <w:ilvl w:val="2"/>
                <w:numId w:val="12"/>
              </w:numPr>
              <w:spacing w:before="240" w:line="276" w:lineRule="auto"/>
              <w:ind w:left="1612"/>
              <w:jc w:val="both"/>
              <w:textAlignment w:val="auto"/>
              <w:rPr>
                <w:rFonts w:cs="Times New Roman"/>
                <w:sz w:val="20"/>
                <w:szCs w:val="20"/>
              </w:rPr>
            </w:pPr>
            <w:r w:rsidRPr="009A19C7">
              <w:rPr>
                <w:rFonts w:cs="Times New Roman"/>
                <w:b/>
                <w:bCs/>
                <w:sz w:val="20"/>
                <w:szCs w:val="20"/>
              </w:rPr>
              <w:t>Najważniejsze zmiany n</w:t>
            </w:r>
            <w:r w:rsidR="00B4623A" w:rsidRPr="009A19C7">
              <w:rPr>
                <w:rFonts w:cs="Times New Roman"/>
                <w:b/>
                <w:bCs/>
                <w:sz w:val="20"/>
                <w:szCs w:val="20"/>
              </w:rPr>
              <w:t>a kierunku filologia angielska</w:t>
            </w:r>
            <w:r w:rsidR="00750983" w:rsidRPr="009A19C7">
              <w:rPr>
                <w:rFonts w:cs="Times New Roman"/>
                <w:sz w:val="20"/>
                <w:szCs w:val="20"/>
              </w:rPr>
              <w:t>:</w:t>
            </w:r>
            <w:r w:rsidR="00B4623A" w:rsidRPr="009A19C7">
              <w:rPr>
                <w:rFonts w:cs="Times New Roman"/>
                <w:sz w:val="20"/>
                <w:szCs w:val="20"/>
              </w:rPr>
              <w:t xml:space="preserve"> </w:t>
            </w:r>
            <w:r w:rsidR="009A075C" w:rsidRPr="009A19C7">
              <w:rPr>
                <w:rFonts w:cs="Times New Roman"/>
                <w:b/>
                <w:bCs/>
                <w:sz w:val="20"/>
                <w:szCs w:val="20"/>
              </w:rPr>
              <w:t>1)</w:t>
            </w:r>
            <w:r w:rsidR="009A075C" w:rsidRPr="009A19C7">
              <w:rPr>
                <w:rFonts w:cs="Times New Roman"/>
                <w:sz w:val="20"/>
                <w:szCs w:val="20"/>
              </w:rPr>
              <w:t xml:space="preserve"> </w:t>
            </w:r>
            <w:r w:rsidR="00DF0CC7" w:rsidRPr="009A19C7">
              <w:rPr>
                <w:rFonts w:cs="Times New Roman"/>
                <w:sz w:val="20"/>
                <w:szCs w:val="20"/>
              </w:rPr>
              <w:t xml:space="preserve">Zmieniono nazwę praktyki zawodowej obowiązującej studentów wybierających ścieżkę przedmiotów translatorskich z „Praktyka translatorsko-korporacyjna” na „Praktyka językowo-administracyjna”. Zmiana ma na celu dostosowanie nazwy i charakteru praktyki do realnej sytuacji na lokalnym rynku pracy (niewielka liczba korporacji i biur tłumaczeniowych). Praktyka nie będzie więc mieć charakteru stricte korporacyjnego – nacisk położony będzie na pracę w dowolnym zespole ludzkim i szeroko pojęte użycie języka angielskiego w celach praktycznych, niezbędnych do wykonywania obowiązków w danym zakładzie pracy. </w:t>
            </w:r>
            <w:r w:rsidR="00B4623A" w:rsidRPr="009A19C7">
              <w:rPr>
                <w:rFonts w:cs="Times New Roman"/>
                <w:sz w:val="20"/>
                <w:szCs w:val="20"/>
              </w:rPr>
              <w:t>Dokonano także stosownych k</w:t>
            </w:r>
            <w:r w:rsidR="00DF0CC7" w:rsidRPr="009A19C7">
              <w:rPr>
                <w:rFonts w:cs="Times New Roman"/>
                <w:sz w:val="20"/>
                <w:szCs w:val="20"/>
              </w:rPr>
              <w:t xml:space="preserve">orekty regulaminu </w:t>
            </w:r>
            <w:r w:rsidR="00B4623A" w:rsidRPr="009A19C7">
              <w:rPr>
                <w:rFonts w:cs="Times New Roman"/>
                <w:sz w:val="20"/>
                <w:szCs w:val="20"/>
              </w:rPr>
              <w:t>praktyki</w:t>
            </w:r>
            <w:r w:rsidR="00AD55D2" w:rsidRPr="009A19C7">
              <w:rPr>
                <w:rFonts w:cs="Times New Roman"/>
                <w:sz w:val="20"/>
                <w:szCs w:val="20"/>
              </w:rPr>
              <w:t>;</w:t>
            </w:r>
            <w:r w:rsidR="00B4623A" w:rsidRPr="009A19C7">
              <w:rPr>
                <w:rFonts w:cs="Times New Roman"/>
                <w:sz w:val="20"/>
                <w:szCs w:val="20"/>
              </w:rPr>
              <w:t xml:space="preserve"> </w:t>
            </w:r>
            <w:r w:rsidR="00750983" w:rsidRPr="009A19C7">
              <w:rPr>
                <w:rFonts w:cs="Times New Roman"/>
                <w:b/>
                <w:bCs/>
                <w:sz w:val="20"/>
                <w:szCs w:val="20"/>
              </w:rPr>
              <w:t>2)</w:t>
            </w:r>
            <w:r w:rsidR="00750983" w:rsidRPr="009A19C7">
              <w:rPr>
                <w:rFonts w:cs="Times New Roman"/>
                <w:sz w:val="20"/>
                <w:szCs w:val="20"/>
              </w:rPr>
              <w:t xml:space="preserve"> </w:t>
            </w:r>
            <w:r w:rsidR="009A075C" w:rsidRPr="009A19C7">
              <w:rPr>
                <w:rFonts w:cs="Times New Roman"/>
                <w:sz w:val="20"/>
                <w:szCs w:val="20"/>
              </w:rPr>
              <w:t>P</w:t>
            </w:r>
            <w:r w:rsidR="00750983" w:rsidRPr="009A19C7">
              <w:rPr>
                <w:rFonts w:cs="Times New Roman"/>
                <w:sz w:val="20"/>
                <w:szCs w:val="20"/>
              </w:rPr>
              <w:t xml:space="preserve">odgrupę przedmiotów w ramach grupy przedmiotów translatorskich zblokowanych pn. </w:t>
            </w:r>
            <w:r w:rsidR="009A075C" w:rsidRPr="009A19C7">
              <w:rPr>
                <w:rFonts w:cs="Times New Roman"/>
                <w:i/>
                <w:iCs/>
                <w:sz w:val="20"/>
                <w:szCs w:val="20"/>
              </w:rPr>
              <w:t>Przekład audiowizualny: napisy</w:t>
            </w:r>
            <w:r w:rsidR="00750983" w:rsidRPr="009A19C7">
              <w:rPr>
                <w:rFonts w:cs="Times New Roman"/>
                <w:sz w:val="20"/>
                <w:szCs w:val="20"/>
              </w:rPr>
              <w:t xml:space="preserve"> zastąpiono podgrupą pn. </w:t>
            </w:r>
            <w:proofErr w:type="spellStart"/>
            <w:r w:rsidR="009A075C" w:rsidRPr="009A19C7">
              <w:rPr>
                <w:rFonts w:cs="Times New Roman"/>
                <w:i/>
                <w:iCs/>
                <w:sz w:val="20"/>
                <w:szCs w:val="20"/>
              </w:rPr>
              <w:t>Socjokulturowe</w:t>
            </w:r>
            <w:proofErr w:type="spellEnd"/>
            <w:r w:rsidR="009A075C" w:rsidRPr="009A19C7">
              <w:rPr>
                <w:rFonts w:cs="Times New Roman"/>
                <w:i/>
                <w:iCs/>
                <w:sz w:val="20"/>
                <w:szCs w:val="20"/>
              </w:rPr>
              <w:t xml:space="preserve"> aspekty przekładu</w:t>
            </w:r>
            <w:r w:rsidR="00750983" w:rsidRPr="009A19C7">
              <w:rPr>
                <w:rFonts w:cs="Times New Roman"/>
                <w:sz w:val="20"/>
                <w:szCs w:val="20"/>
              </w:rPr>
              <w:t>. Przedmioty w ramach nowej podgrupy będą  zawierać treści powiązane z naukami społecznymi:</w:t>
            </w:r>
            <w:r w:rsidR="003E062C" w:rsidRPr="009A19C7">
              <w:rPr>
                <w:rFonts w:cs="Times New Roman"/>
                <w:sz w:val="20"/>
                <w:szCs w:val="20"/>
              </w:rPr>
              <w:t xml:space="preserve"> </w:t>
            </w:r>
            <w:r w:rsidR="009A075C" w:rsidRPr="009A19C7">
              <w:rPr>
                <w:rFonts w:cs="Times New Roman"/>
                <w:sz w:val="20"/>
                <w:szCs w:val="20"/>
              </w:rPr>
              <w:t>(zmiana wynika z konieczności</w:t>
            </w:r>
            <w:r w:rsidR="003E062C" w:rsidRPr="009A19C7">
              <w:rPr>
                <w:rFonts w:cs="Times New Roman"/>
                <w:sz w:val="20"/>
                <w:szCs w:val="20"/>
              </w:rPr>
              <w:t xml:space="preserve"> uwzględnienia 5 ECTS w ramach przedmiotów z zakresu nauk społecznych dla studentów realizujących ścieżkę przedmiotów translatorskich</w:t>
            </w:r>
            <w:r w:rsidR="009A075C" w:rsidRPr="009A19C7">
              <w:rPr>
                <w:rFonts w:cs="Times New Roman"/>
                <w:sz w:val="20"/>
                <w:szCs w:val="20"/>
              </w:rPr>
              <w:t>,</w:t>
            </w:r>
            <w:r w:rsidR="003E062C" w:rsidRPr="009A19C7">
              <w:rPr>
                <w:rFonts w:cs="Times New Roman"/>
                <w:sz w:val="20"/>
                <w:szCs w:val="20"/>
              </w:rPr>
              <w:t xml:space="preserve"> </w:t>
            </w:r>
            <w:r w:rsidR="003E062C" w:rsidRPr="009A19C7">
              <w:rPr>
                <w:rFonts w:cs="Times New Roman"/>
                <w:b/>
                <w:bCs/>
                <w:sz w:val="20"/>
                <w:szCs w:val="20"/>
              </w:rPr>
              <w:t>3)</w:t>
            </w:r>
            <w:r w:rsidR="003E062C" w:rsidRPr="009A19C7">
              <w:rPr>
                <w:rFonts w:cs="Times New Roman"/>
                <w:sz w:val="20"/>
                <w:szCs w:val="20"/>
              </w:rPr>
              <w:t>.</w:t>
            </w:r>
            <w:r w:rsidR="009A075C" w:rsidRPr="009A19C7">
              <w:rPr>
                <w:rFonts w:cs="Times New Roman"/>
                <w:sz w:val="20"/>
                <w:szCs w:val="20"/>
              </w:rPr>
              <w:t xml:space="preserve"> </w:t>
            </w:r>
            <w:r w:rsidR="003E062C" w:rsidRPr="009A19C7">
              <w:rPr>
                <w:rFonts w:cs="Times New Roman"/>
                <w:sz w:val="20"/>
                <w:szCs w:val="20"/>
              </w:rPr>
              <w:t>Przeniesiono przedmiot Seminarium dyplomowe z grup przedmiotów do wyboru do grupy przedmiotów kierunkowych</w:t>
            </w:r>
            <w:r w:rsidR="00AD55D2" w:rsidRPr="009A19C7">
              <w:rPr>
                <w:rFonts w:cs="Times New Roman"/>
                <w:sz w:val="20"/>
                <w:szCs w:val="20"/>
              </w:rPr>
              <w:t>;</w:t>
            </w:r>
            <w:r w:rsidR="00444B04" w:rsidRPr="009A19C7">
              <w:rPr>
                <w:rFonts w:cs="Times New Roman"/>
                <w:sz w:val="20"/>
                <w:szCs w:val="20"/>
              </w:rPr>
              <w:t xml:space="preserve"> </w:t>
            </w:r>
            <w:r w:rsidR="00444B04" w:rsidRPr="009A19C7">
              <w:rPr>
                <w:rFonts w:cs="Times New Roman"/>
                <w:b/>
                <w:bCs/>
                <w:sz w:val="20"/>
                <w:szCs w:val="20"/>
              </w:rPr>
              <w:t>4)</w:t>
            </w:r>
            <w:r w:rsidR="009A075C" w:rsidRPr="009A19C7">
              <w:rPr>
                <w:rFonts w:cs="Times New Roman"/>
                <w:b/>
                <w:bCs/>
                <w:sz w:val="20"/>
                <w:szCs w:val="20"/>
              </w:rPr>
              <w:t xml:space="preserve"> </w:t>
            </w:r>
            <w:r w:rsidR="00444B04" w:rsidRPr="009A19C7">
              <w:rPr>
                <w:rFonts w:cs="Times New Roman"/>
                <w:sz w:val="20"/>
                <w:szCs w:val="20"/>
              </w:rPr>
              <w:t>Dokonano zmian w przedmiotach związanych z kształceniem nauczycieli prowadzących zajęcia w przedszkolu. Zmiany wynikają z zapisów Dz.U. poz. 1450 E. (Rozporządzenie Ministra Nauki i Szkolnictwa Wyższego z dnia 25 lipca 2019 r. w sprawie standardu kształcenia przygotowującego do wykonywania zawodu nauczyciela)</w:t>
            </w:r>
            <w:r w:rsidR="00AD55D2" w:rsidRPr="009A19C7">
              <w:rPr>
                <w:rFonts w:cs="Times New Roman"/>
                <w:sz w:val="20"/>
                <w:szCs w:val="20"/>
              </w:rPr>
              <w:t>;</w:t>
            </w:r>
            <w:r w:rsidR="00F868C4" w:rsidRPr="009A19C7">
              <w:rPr>
                <w:rFonts w:cs="Times New Roman"/>
                <w:sz w:val="20"/>
                <w:szCs w:val="20"/>
              </w:rPr>
              <w:t xml:space="preserve"> </w:t>
            </w:r>
            <w:r w:rsidR="00627158" w:rsidRPr="009A19C7">
              <w:rPr>
                <w:rFonts w:cs="Times New Roman"/>
                <w:b/>
                <w:bCs/>
                <w:sz w:val="20"/>
                <w:szCs w:val="20"/>
              </w:rPr>
              <w:t>5)</w:t>
            </w:r>
            <w:r w:rsidR="00627158" w:rsidRPr="009A19C7">
              <w:rPr>
                <w:rFonts w:cs="Times New Roman"/>
                <w:sz w:val="20"/>
                <w:szCs w:val="20"/>
              </w:rPr>
              <w:t xml:space="preserve"> </w:t>
            </w:r>
            <w:r w:rsidR="009A075C" w:rsidRPr="009A19C7">
              <w:rPr>
                <w:rFonts w:cs="Times New Roman"/>
                <w:sz w:val="20"/>
                <w:szCs w:val="20"/>
              </w:rPr>
              <w:t xml:space="preserve">Zmieniono symbole efektów uczenia się dla kierunku z FIL… na FILA…, np.: FIL1P_W01 </w:t>
            </w:r>
            <w:r w:rsidR="00627158" w:rsidRPr="009A19C7">
              <w:rPr>
                <w:rFonts w:cs="Times New Roman"/>
                <w:sz w:val="20"/>
                <w:szCs w:val="20"/>
              </w:rPr>
              <w:sym w:font="Wingdings" w:char="F0E0"/>
            </w:r>
            <w:r w:rsidR="009A075C" w:rsidRPr="009A19C7">
              <w:rPr>
                <w:rFonts w:cs="Times New Roman"/>
                <w:sz w:val="20"/>
                <w:szCs w:val="20"/>
              </w:rPr>
              <w:t xml:space="preserve"> FILA1P_W01. Zmiana wynika z faktu, że uprzednio kierunek nosił nazwę „Filologia”, obecnie kierunek nosi nazwę „Filologia angielska”, co znajduje odzwierciedlenie w uaktualnionych symbolach.</w:t>
            </w:r>
          </w:p>
          <w:p w14:paraId="2E8087C7" w14:textId="77777777" w:rsidR="000D6959" w:rsidRPr="000D6959" w:rsidRDefault="000D6959" w:rsidP="000D6959">
            <w:pPr>
              <w:pStyle w:val="Standard"/>
              <w:spacing w:line="276" w:lineRule="auto"/>
              <w:ind w:left="1612"/>
              <w:jc w:val="both"/>
              <w:textAlignment w:val="auto"/>
              <w:rPr>
                <w:rFonts w:cs="Times New Roman"/>
                <w:sz w:val="20"/>
                <w:szCs w:val="20"/>
              </w:rPr>
            </w:pPr>
          </w:p>
          <w:p w14:paraId="548334E4" w14:textId="67C2BBA1" w:rsidR="00DF0CC7" w:rsidRPr="009A19C7" w:rsidRDefault="00751DF9" w:rsidP="009A19C7">
            <w:pPr>
              <w:pStyle w:val="Akapitzlist"/>
              <w:numPr>
                <w:ilvl w:val="2"/>
                <w:numId w:val="12"/>
              </w:numPr>
              <w:ind w:left="1612"/>
              <w:jc w:val="both"/>
              <w:rPr>
                <w:rFonts w:ascii="Times New Roman" w:hAnsi="Times New Roman"/>
                <w:sz w:val="20"/>
                <w:szCs w:val="20"/>
              </w:rPr>
            </w:pPr>
            <w:r w:rsidRPr="009A19C7">
              <w:rPr>
                <w:rFonts w:ascii="Times New Roman" w:hAnsi="Times New Roman"/>
                <w:b/>
                <w:bCs/>
                <w:sz w:val="20"/>
                <w:szCs w:val="20"/>
              </w:rPr>
              <w:t>Najważniejsze zmiany na</w:t>
            </w:r>
            <w:r w:rsidR="00B4623A" w:rsidRPr="009A19C7">
              <w:rPr>
                <w:rFonts w:ascii="Times New Roman" w:hAnsi="Times New Roman"/>
                <w:b/>
                <w:bCs/>
                <w:sz w:val="20"/>
                <w:szCs w:val="20"/>
              </w:rPr>
              <w:t xml:space="preserve"> kierunku administracja</w:t>
            </w:r>
            <w:r w:rsidR="00627158" w:rsidRPr="009A19C7">
              <w:rPr>
                <w:rFonts w:ascii="Times New Roman" w:hAnsi="Times New Roman"/>
                <w:sz w:val="20"/>
                <w:szCs w:val="20"/>
              </w:rPr>
              <w:t xml:space="preserve">: </w:t>
            </w:r>
            <w:r w:rsidR="00B4623A" w:rsidRPr="009A19C7">
              <w:rPr>
                <w:rFonts w:ascii="Times New Roman" w:hAnsi="Times New Roman"/>
                <w:sz w:val="20"/>
                <w:szCs w:val="20"/>
              </w:rPr>
              <w:t xml:space="preserve">dokonano </w:t>
            </w:r>
            <w:r w:rsidR="00DF0CC7" w:rsidRPr="009A19C7">
              <w:rPr>
                <w:rFonts w:ascii="Times New Roman" w:hAnsi="Times New Roman"/>
                <w:sz w:val="20"/>
                <w:szCs w:val="20"/>
              </w:rPr>
              <w:t>korekt</w:t>
            </w:r>
            <w:r w:rsidR="00CB0222" w:rsidRPr="009A19C7">
              <w:rPr>
                <w:rFonts w:ascii="Times New Roman" w:hAnsi="Times New Roman"/>
                <w:sz w:val="20"/>
                <w:szCs w:val="20"/>
              </w:rPr>
              <w:t>y</w:t>
            </w:r>
            <w:r w:rsidR="00DF0CC7" w:rsidRPr="009A19C7">
              <w:rPr>
                <w:rFonts w:ascii="Times New Roman" w:hAnsi="Times New Roman"/>
                <w:sz w:val="20"/>
                <w:szCs w:val="20"/>
              </w:rPr>
              <w:t xml:space="preserve"> treści niektórych przedmiotów, </w:t>
            </w:r>
            <w:r w:rsidR="003D49C4" w:rsidRPr="009A19C7">
              <w:rPr>
                <w:rFonts w:ascii="Times New Roman" w:hAnsi="Times New Roman"/>
                <w:sz w:val="20"/>
                <w:szCs w:val="20"/>
              </w:rPr>
              <w:t>oraz usunięto</w:t>
            </w:r>
            <w:r w:rsidR="00DF0CC7" w:rsidRPr="009A19C7">
              <w:rPr>
                <w:rFonts w:ascii="Times New Roman" w:hAnsi="Times New Roman"/>
                <w:sz w:val="20"/>
                <w:szCs w:val="20"/>
              </w:rPr>
              <w:t xml:space="preserve"> niektór</w:t>
            </w:r>
            <w:r w:rsidR="003D49C4" w:rsidRPr="009A19C7">
              <w:rPr>
                <w:rFonts w:ascii="Times New Roman" w:hAnsi="Times New Roman"/>
                <w:sz w:val="20"/>
                <w:szCs w:val="20"/>
              </w:rPr>
              <w:t>e</w:t>
            </w:r>
            <w:r w:rsidR="00DF0CC7" w:rsidRPr="009A19C7">
              <w:rPr>
                <w:rFonts w:ascii="Times New Roman" w:hAnsi="Times New Roman"/>
                <w:sz w:val="20"/>
                <w:szCs w:val="20"/>
              </w:rPr>
              <w:t xml:space="preserve"> przedmiot</w:t>
            </w:r>
            <w:r w:rsidR="003D49C4" w:rsidRPr="009A19C7">
              <w:rPr>
                <w:rFonts w:ascii="Times New Roman" w:hAnsi="Times New Roman"/>
                <w:sz w:val="20"/>
                <w:szCs w:val="20"/>
              </w:rPr>
              <w:t>y</w:t>
            </w:r>
            <w:r w:rsidR="00DF0CC7" w:rsidRPr="009A19C7">
              <w:rPr>
                <w:rFonts w:ascii="Times New Roman" w:hAnsi="Times New Roman"/>
                <w:sz w:val="20"/>
                <w:szCs w:val="20"/>
              </w:rPr>
              <w:t xml:space="preserve"> –</w:t>
            </w:r>
            <w:r w:rsidR="003D49C4" w:rsidRPr="009A19C7">
              <w:rPr>
                <w:rFonts w:ascii="Times New Roman" w:hAnsi="Times New Roman"/>
                <w:sz w:val="20"/>
                <w:szCs w:val="20"/>
              </w:rPr>
              <w:t xml:space="preserve"> zmiany</w:t>
            </w:r>
            <w:r w:rsidR="00DF0CC7" w:rsidRPr="009A19C7">
              <w:rPr>
                <w:rFonts w:ascii="Times New Roman" w:hAnsi="Times New Roman"/>
                <w:sz w:val="20"/>
                <w:szCs w:val="20"/>
              </w:rPr>
              <w:t xml:space="preserve"> wynika</w:t>
            </w:r>
            <w:r w:rsidR="003D49C4" w:rsidRPr="009A19C7">
              <w:rPr>
                <w:rFonts w:ascii="Times New Roman" w:hAnsi="Times New Roman"/>
                <w:sz w:val="20"/>
                <w:szCs w:val="20"/>
              </w:rPr>
              <w:t xml:space="preserve">ły </w:t>
            </w:r>
            <w:r w:rsidR="00DF0CC7" w:rsidRPr="009A19C7">
              <w:rPr>
                <w:rFonts w:ascii="Times New Roman" w:hAnsi="Times New Roman"/>
                <w:sz w:val="20"/>
                <w:szCs w:val="20"/>
              </w:rPr>
              <w:t>z konieczności eliminacji problemu powielania treści między przedmiotami</w:t>
            </w:r>
            <w:r w:rsidR="003D49C4" w:rsidRPr="009A19C7">
              <w:rPr>
                <w:rFonts w:ascii="Times New Roman" w:hAnsi="Times New Roman"/>
                <w:sz w:val="20"/>
                <w:szCs w:val="20"/>
              </w:rPr>
              <w:t xml:space="preserve">; dokonano także </w:t>
            </w:r>
            <w:r w:rsidR="00DF0CC7" w:rsidRPr="009A19C7">
              <w:rPr>
                <w:rFonts w:ascii="Times New Roman" w:hAnsi="Times New Roman"/>
                <w:sz w:val="20"/>
                <w:szCs w:val="20"/>
              </w:rPr>
              <w:t xml:space="preserve">zmiany nazwy kilku przedmiotów - wynikają </w:t>
            </w:r>
            <w:r w:rsidR="00627158" w:rsidRPr="009A19C7">
              <w:rPr>
                <w:rFonts w:ascii="Times New Roman" w:hAnsi="Times New Roman"/>
                <w:sz w:val="20"/>
                <w:szCs w:val="20"/>
              </w:rPr>
              <w:t xml:space="preserve">one </w:t>
            </w:r>
            <w:r w:rsidR="00DF0CC7" w:rsidRPr="009A19C7">
              <w:rPr>
                <w:rFonts w:ascii="Times New Roman" w:hAnsi="Times New Roman"/>
                <w:sz w:val="20"/>
                <w:szCs w:val="20"/>
              </w:rPr>
              <w:t>z</w:t>
            </w:r>
            <w:r w:rsidR="00627158" w:rsidRPr="009A19C7">
              <w:rPr>
                <w:rFonts w:ascii="Times New Roman" w:hAnsi="Times New Roman"/>
                <w:sz w:val="20"/>
                <w:szCs w:val="20"/>
              </w:rPr>
              <w:t xml:space="preserve"> konieczności</w:t>
            </w:r>
            <w:r w:rsidR="00DF0CC7" w:rsidRPr="009A19C7">
              <w:rPr>
                <w:rFonts w:ascii="Times New Roman" w:hAnsi="Times New Roman"/>
                <w:sz w:val="20"/>
                <w:szCs w:val="20"/>
              </w:rPr>
              <w:t xml:space="preserve"> dostosowania nazwy przedmiotu do treści przedmiotowych.</w:t>
            </w:r>
            <w:r w:rsidR="00627158" w:rsidRPr="009A19C7">
              <w:rPr>
                <w:rFonts w:ascii="Times New Roman" w:hAnsi="Times New Roman"/>
                <w:sz w:val="20"/>
                <w:szCs w:val="20"/>
              </w:rPr>
              <w:t xml:space="preserve"> </w:t>
            </w:r>
          </w:p>
          <w:p w14:paraId="0FD1F560" w14:textId="2DA7336E" w:rsidR="00360FE7" w:rsidRPr="009A19C7" w:rsidRDefault="00751DF9" w:rsidP="009A19C7">
            <w:pPr>
              <w:pStyle w:val="Akapitzlist"/>
              <w:numPr>
                <w:ilvl w:val="2"/>
                <w:numId w:val="12"/>
              </w:numPr>
              <w:ind w:left="1612"/>
              <w:jc w:val="both"/>
              <w:rPr>
                <w:rFonts w:ascii="Times New Roman" w:hAnsi="Times New Roman"/>
                <w:bCs/>
                <w:sz w:val="20"/>
                <w:szCs w:val="20"/>
              </w:rPr>
            </w:pPr>
            <w:r w:rsidRPr="009A19C7">
              <w:rPr>
                <w:rFonts w:ascii="Times New Roman" w:hAnsi="Times New Roman"/>
                <w:b/>
                <w:bCs/>
                <w:sz w:val="20"/>
                <w:szCs w:val="20"/>
              </w:rPr>
              <w:t>Najważniejsze zmiany na</w:t>
            </w:r>
            <w:r w:rsidR="00360FE7" w:rsidRPr="009A19C7">
              <w:rPr>
                <w:rFonts w:ascii="Times New Roman" w:hAnsi="Times New Roman"/>
                <w:b/>
                <w:bCs/>
                <w:sz w:val="20"/>
                <w:szCs w:val="20"/>
              </w:rPr>
              <w:t xml:space="preserve"> kierunku kosmetologi</w:t>
            </w:r>
            <w:r w:rsidR="00750983" w:rsidRPr="009A19C7">
              <w:rPr>
                <w:rFonts w:ascii="Times New Roman" w:hAnsi="Times New Roman"/>
                <w:b/>
                <w:bCs/>
                <w:sz w:val="20"/>
                <w:szCs w:val="20"/>
              </w:rPr>
              <w:t>a</w:t>
            </w:r>
            <w:r w:rsidR="00AD55D2" w:rsidRPr="009A19C7">
              <w:rPr>
                <w:rFonts w:ascii="Times New Roman" w:hAnsi="Times New Roman"/>
                <w:bCs/>
                <w:sz w:val="20"/>
                <w:szCs w:val="20"/>
              </w:rPr>
              <w:t xml:space="preserve">: </w:t>
            </w:r>
            <w:r w:rsidR="00AD55D2" w:rsidRPr="009A19C7">
              <w:rPr>
                <w:rFonts w:ascii="Times New Roman" w:hAnsi="Times New Roman"/>
                <w:b/>
                <w:sz w:val="20"/>
                <w:szCs w:val="20"/>
              </w:rPr>
              <w:t>1)</w:t>
            </w:r>
            <w:r w:rsidR="00360FE7" w:rsidRPr="009A19C7">
              <w:rPr>
                <w:rFonts w:ascii="Times New Roman" w:hAnsi="Times New Roman"/>
                <w:bCs/>
                <w:sz w:val="20"/>
                <w:szCs w:val="20"/>
              </w:rPr>
              <w:t xml:space="preserve"> Usunięto 3 przedmioty, ze względu na powielanie się treści w nich zawartych z innymi przedmiotami;</w:t>
            </w:r>
            <w:r w:rsidR="00174DBE" w:rsidRPr="009A19C7">
              <w:rPr>
                <w:rFonts w:ascii="Times New Roman" w:hAnsi="Times New Roman"/>
                <w:bCs/>
                <w:sz w:val="20"/>
                <w:szCs w:val="20"/>
              </w:rPr>
              <w:t xml:space="preserve"> </w:t>
            </w:r>
            <w:r w:rsidR="00AD55D2" w:rsidRPr="009A19C7">
              <w:rPr>
                <w:rFonts w:ascii="Times New Roman" w:hAnsi="Times New Roman"/>
                <w:b/>
                <w:sz w:val="20"/>
                <w:szCs w:val="20"/>
              </w:rPr>
              <w:t>2)</w:t>
            </w:r>
            <w:r w:rsidR="00360FE7" w:rsidRPr="009A19C7">
              <w:rPr>
                <w:rFonts w:ascii="Times New Roman" w:hAnsi="Times New Roman"/>
                <w:bCs/>
                <w:sz w:val="20"/>
                <w:szCs w:val="20"/>
              </w:rPr>
              <w:t xml:space="preserve"> Zmieniono nazwy dwóch przedmiotów, co wynika z potrzeby uściślenia nazwy przedmiotu pod kątem zawartych w nim treści programowych;</w:t>
            </w:r>
            <w:r w:rsidR="00174DBE" w:rsidRPr="009A19C7">
              <w:rPr>
                <w:rFonts w:ascii="Times New Roman" w:hAnsi="Times New Roman"/>
                <w:bCs/>
                <w:sz w:val="20"/>
                <w:szCs w:val="20"/>
              </w:rPr>
              <w:t xml:space="preserve"> </w:t>
            </w:r>
            <w:r w:rsidR="00AD55D2" w:rsidRPr="009A19C7">
              <w:rPr>
                <w:rFonts w:ascii="Times New Roman" w:hAnsi="Times New Roman"/>
                <w:b/>
                <w:sz w:val="20"/>
                <w:szCs w:val="20"/>
              </w:rPr>
              <w:t>3)</w:t>
            </w:r>
            <w:r w:rsidR="00360FE7" w:rsidRPr="009A19C7">
              <w:rPr>
                <w:rFonts w:ascii="Times New Roman" w:hAnsi="Times New Roman"/>
                <w:bCs/>
                <w:sz w:val="20"/>
                <w:szCs w:val="20"/>
              </w:rPr>
              <w:t xml:space="preserve"> Biorąc pod uwagę konieczność odświeżenia i aktualizacji oferty, utworzono 4 nowe przedmioty: Ziołolecznictwo, Suplementy diety, Podstawy podologii, Podstawy coachingu w obsłudze klienta. Taka aktualizacja oferty odzwierciedla oczekiwania studentów, zmieniający się rynek, a także stanowi uzupełnienie treści, istotnych dla przyszłej pracy zawodowej, a których ilość w programie została uznana za niedostateczną</w:t>
            </w:r>
            <w:r w:rsidR="00AD55D2" w:rsidRPr="009A19C7">
              <w:rPr>
                <w:rFonts w:ascii="Times New Roman" w:hAnsi="Times New Roman"/>
                <w:bCs/>
                <w:sz w:val="20"/>
                <w:szCs w:val="20"/>
              </w:rPr>
              <w:t xml:space="preserve">; </w:t>
            </w:r>
            <w:r w:rsidR="00AD55D2" w:rsidRPr="009A19C7">
              <w:rPr>
                <w:rFonts w:ascii="Times New Roman" w:hAnsi="Times New Roman"/>
                <w:b/>
                <w:sz w:val="20"/>
                <w:szCs w:val="20"/>
              </w:rPr>
              <w:t>4)</w:t>
            </w:r>
            <w:r w:rsidR="00360FE7" w:rsidRPr="009A19C7">
              <w:rPr>
                <w:rFonts w:ascii="Times New Roman" w:hAnsi="Times New Roman"/>
                <w:bCs/>
                <w:sz w:val="20"/>
                <w:szCs w:val="20"/>
              </w:rPr>
              <w:t xml:space="preserve"> dokonano przesunięć liczby godzin i liczby punktów ECTS z przedmiotów teoretycznych na rzecz przedmiotów praktycznych, takich jak Wizaż i stylizacja, Podstawy racjonalnego żywienia z elementami dietetyki, co jest zgodne z praktycznym profilem studiów i pozwoli na lepsze praktyczne przygotowanie do wykonywania zawodu kosmetologa;</w:t>
            </w:r>
          </w:p>
          <w:p w14:paraId="1BD3ABB6" w14:textId="4CA7B59C" w:rsidR="00750983" w:rsidRPr="009A19C7" w:rsidRDefault="00751DF9" w:rsidP="009A19C7">
            <w:pPr>
              <w:pStyle w:val="Akapitzlist"/>
              <w:numPr>
                <w:ilvl w:val="2"/>
                <w:numId w:val="12"/>
              </w:numPr>
              <w:ind w:left="1612"/>
              <w:jc w:val="both"/>
              <w:rPr>
                <w:rFonts w:ascii="Times New Roman" w:hAnsi="Times New Roman"/>
                <w:bCs/>
                <w:sz w:val="20"/>
                <w:szCs w:val="20"/>
              </w:rPr>
            </w:pPr>
            <w:r w:rsidRPr="009A19C7">
              <w:rPr>
                <w:rFonts w:ascii="Times New Roman" w:hAnsi="Times New Roman"/>
                <w:b/>
                <w:bCs/>
                <w:sz w:val="20"/>
                <w:szCs w:val="20"/>
              </w:rPr>
              <w:t>Najważniejsze zmiany na</w:t>
            </w:r>
            <w:r w:rsidR="00174DBE" w:rsidRPr="009A19C7">
              <w:rPr>
                <w:rFonts w:ascii="Times New Roman" w:hAnsi="Times New Roman"/>
                <w:b/>
                <w:bCs/>
                <w:sz w:val="20"/>
                <w:szCs w:val="20"/>
              </w:rPr>
              <w:t xml:space="preserve"> kierunku </w:t>
            </w:r>
            <w:r w:rsidR="00AD55D2" w:rsidRPr="009A19C7">
              <w:rPr>
                <w:rFonts w:ascii="Times New Roman" w:hAnsi="Times New Roman"/>
                <w:b/>
                <w:bCs/>
                <w:sz w:val="20"/>
                <w:szCs w:val="20"/>
              </w:rPr>
              <w:t>M</w:t>
            </w:r>
            <w:r w:rsidR="00174DBE" w:rsidRPr="009A19C7">
              <w:rPr>
                <w:rFonts w:ascii="Times New Roman" w:hAnsi="Times New Roman"/>
                <w:b/>
                <w:bCs/>
                <w:sz w:val="20"/>
                <w:szCs w:val="20"/>
              </w:rPr>
              <w:t>echatronika</w:t>
            </w:r>
            <w:r w:rsidR="00AD55D2" w:rsidRPr="009A19C7">
              <w:rPr>
                <w:rFonts w:ascii="Times New Roman" w:hAnsi="Times New Roman"/>
                <w:b/>
                <w:bCs/>
                <w:sz w:val="20"/>
                <w:szCs w:val="20"/>
              </w:rPr>
              <w:t>:</w:t>
            </w:r>
            <w:r w:rsidR="00174DBE" w:rsidRPr="009A19C7">
              <w:rPr>
                <w:rFonts w:ascii="Times New Roman" w:hAnsi="Times New Roman"/>
                <w:bCs/>
                <w:sz w:val="20"/>
                <w:szCs w:val="20"/>
              </w:rPr>
              <w:t xml:space="preserve"> </w:t>
            </w:r>
            <w:r w:rsidR="00AD55D2" w:rsidRPr="009A19C7">
              <w:rPr>
                <w:rFonts w:ascii="Times New Roman" w:hAnsi="Times New Roman"/>
                <w:b/>
                <w:sz w:val="20"/>
                <w:szCs w:val="20"/>
              </w:rPr>
              <w:t>1)</w:t>
            </w:r>
            <w:r w:rsidR="00AD55D2" w:rsidRPr="009A19C7">
              <w:rPr>
                <w:rFonts w:ascii="Times New Roman" w:hAnsi="Times New Roman"/>
                <w:bCs/>
                <w:sz w:val="20"/>
                <w:szCs w:val="20"/>
              </w:rPr>
              <w:t xml:space="preserve"> </w:t>
            </w:r>
            <w:r w:rsidR="00360FE7" w:rsidRPr="009A19C7">
              <w:rPr>
                <w:rFonts w:ascii="Times New Roman" w:hAnsi="Times New Roman"/>
                <w:bCs/>
                <w:sz w:val="20"/>
                <w:szCs w:val="20"/>
              </w:rPr>
              <w:t>utworzeni</w:t>
            </w:r>
            <w:r w:rsidR="00AD55D2" w:rsidRPr="009A19C7">
              <w:rPr>
                <w:rFonts w:ascii="Times New Roman" w:hAnsi="Times New Roman"/>
                <w:bCs/>
                <w:sz w:val="20"/>
                <w:szCs w:val="20"/>
              </w:rPr>
              <w:t>e</w:t>
            </w:r>
            <w:r w:rsidR="00360FE7" w:rsidRPr="009A19C7">
              <w:rPr>
                <w:rFonts w:ascii="Times New Roman" w:hAnsi="Times New Roman"/>
                <w:bCs/>
                <w:sz w:val="20"/>
                <w:szCs w:val="20"/>
              </w:rPr>
              <w:t xml:space="preserve"> nowej ścieżki przedmiotów do wyboru pn. Automatyka przemysłowa. Utworzenie nowej grupy przedmiotów jest odpowiedzią na potrzeby rynku pracy, w szczególności w kontekście wprowadzanych przez zakłady rozwiązań przemysłu 4.0.</w:t>
            </w:r>
            <w:r w:rsidR="00750983" w:rsidRPr="009A19C7">
              <w:rPr>
                <w:rFonts w:ascii="Times New Roman" w:hAnsi="Times New Roman"/>
                <w:bCs/>
                <w:sz w:val="20"/>
                <w:szCs w:val="20"/>
              </w:rPr>
              <w:t xml:space="preserve">; </w:t>
            </w:r>
            <w:r w:rsidR="00AD55D2" w:rsidRPr="009A19C7">
              <w:rPr>
                <w:rFonts w:ascii="Times New Roman" w:hAnsi="Times New Roman"/>
                <w:b/>
                <w:sz w:val="20"/>
                <w:szCs w:val="20"/>
              </w:rPr>
              <w:t>2)</w:t>
            </w:r>
            <w:r w:rsidR="00AD55D2" w:rsidRPr="009A19C7">
              <w:rPr>
                <w:rFonts w:ascii="Times New Roman" w:hAnsi="Times New Roman"/>
                <w:bCs/>
                <w:sz w:val="20"/>
                <w:szCs w:val="20"/>
              </w:rPr>
              <w:t xml:space="preserve"> </w:t>
            </w:r>
            <w:r w:rsidR="00750983" w:rsidRPr="009A19C7">
              <w:rPr>
                <w:rFonts w:ascii="Times New Roman" w:hAnsi="Times New Roman"/>
                <w:bCs/>
                <w:sz w:val="20"/>
                <w:szCs w:val="20"/>
              </w:rPr>
              <w:t>usunięto dwa przedmioty i zastąpiono je innymi – zmiana ta podyktowana jest kierunkiem rozwoju przemysłu oraz zakładów przemysłowych w których większa uwagę zwraca się na programowanie mikroprocesorów i zaawansowaną automatyzację niż przetwarzanie obrazów.</w:t>
            </w:r>
          </w:p>
          <w:p w14:paraId="3A0D63E8" w14:textId="24329DCB" w:rsidR="00360FE7" w:rsidRPr="009A19C7" w:rsidRDefault="00360FE7" w:rsidP="009A19C7">
            <w:pPr>
              <w:spacing w:line="276" w:lineRule="auto"/>
              <w:jc w:val="both"/>
              <w:rPr>
                <w:bCs/>
                <w:sz w:val="20"/>
                <w:szCs w:val="20"/>
              </w:rPr>
            </w:pPr>
          </w:p>
          <w:p w14:paraId="798F869D" w14:textId="77CB5317" w:rsidR="00E95B79" w:rsidRPr="009A19C7" w:rsidRDefault="00E95B79"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lastRenderedPageBreak/>
              <w:t xml:space="preserve">Wdrożono </w:t>
            </w:r>
            <w:r w:rsidR="009A19C7" w:rsidRPr="009A19C7">
              <w:rPr>
                <w:rFonts w:ascii="Times New Roman" w:hAnsi="Times New Roman"/>
                <w:b/>
                <w:bCs/>
                <w:sz w:val="20"/>
                <w:szCs w:val="20"/>
              </w:rPr>
              <w:t>prawie</w:t>
            </w:r>
            <w:r w:rsidR="00AD55D2" w:rsidRPr="009A19C7">
              <w:rPr>
                <w:rFonts w:ascii="Times New Roman" w:hAnsi="Times New Roman"/>
                <w:b/>
                <w:bCs/>
                <w:sz w:val="20"/>
                <w:szCs w:val="20"/>
              </w:rPr>
              <w:t xml:space="preserve"> wszystkie zalecenia</w:t>
            </w:r>
            <w:r w:rsidRPr="009A19C7">
              <w:rPr>
                <w:rFonts w:ascii="Times New Roman" w:hAnsi="Times New Roman"/>
                <w:b/>
                <w:bCs/>
                <w:sz w:val="20"/>
                <w:szCs w:val="20"/>
              </w:rPr>
              <w:t xml:space="preserve"> </w:t>
            </w:r>
            <w:r w:rsidR="005802D6" w:rsidRPr="009A19C7">
              <w:rPr>
                <w:rFonts w:ascii="Times New Roman" w:hAnsi="Times New Roman"/>
                <w:b/>
                <w:bCs/>
                <w:sz w:val="20"/>
                <w:szCs w:val="20"/>
              </w:rPr>
              <w:t>przekazan</w:t>
            </w:r>
            <w:r w:rsidR="00AD55D2" w:rsidRPr="009A19C7">
              <w:rPr>
                <w:rFonts w:ascii="Times New Roman" w:hAnsi="Times New Roman"/>
                <w:b/>
                <w:bCs/>
                <w:sz w:val="20"/>
                <w:szCs w:val="20"/>
              </w:rPr>
              <w:t>e</w:t>
            </w:r>
            <w:r w:rsidR="005802D6" w:rsidRPr="009A19C7">
              <w:rPr>
                <w:rFonts w:ascii="Times New Roman" w:hAnsi="Times New Roman"/>
                <w:b/>
                <w:bCs/>
                <w:sz w:val="20"/>
                <w:szCs w:val="20"/>
              </w:rPr>
              <w:t xml:space="preserve"> przez</w:t>
            </w:r>
            <w:r w:rsidRPr="009A19C7">
              <w:rPr>
                <w:rFonts w:ascii="Times New Roman" w:hAnsi="Times New Roman"/>
                <w:b/>
                <w:bCs/>
                <w:sz w:val="20"/>
                <w:szCs w:val="20"/>
              </w:rPr>
              <w:t xml:space="preserve"> </w:t>
            </w:r>
            <w:r w:rsidR="005802D6" w:rsidRPr="009A19C7">
              <w:rPr>
                <w:rFonts w:ascii="Times New Roman" w:hAnsi="Times New Roman"/>
                <w:b/>
                <w:bCs/>
                <w:sz w:val="20"/>
                <w:szCs w:val="20"/>
              </w:rPr>
              <w:t>z</w:t>
            </w:r>
            <w:r w:rsidRPr="009A19C7">
              <w:rPr>
                <w:rFonts w:ascii="Times New Roman" w:hAnsi="Times New Roman"/>
                <w:b/>
                <w:bCs/>
                <w:sz w:val="20"/>
                <w:szCs w:val="20"/>
              </w:rPr>
              <w:t xml:space="preserve">espół </w:t>
            </w:r>
            <w:r w:rsidR="005802D6" w:rsidRPr="009A19C7">
              <w:rPr>
                <w:rFonts w:ascii="Times New Roman" w:hAnsi="Times New Roman"/>
                <w:b/>
                <w:bCs/>
                <w:sz w:val="20"/>
                <w:szCs w:val="20"/>
              </w:rPr>
              <w:t>o</w:t>
            </w:r>
            <w:r w:rsidRPr="009A19C7">
              <w:rPr>
                <w:rFonts w:ascii="Times New Roman" w:hAnsi="Times New Roman"/>
                <w:b/>
                <w:bCs/>
                <w:sz w:val="20"/>
                <w:szCs w:val="20"/>
              </w:rPr>
              <w:t xml:space="preserve">ceniający </w:t>
            </w:r>
            <w:r w:rsidR="005802D6" w:rsidRPr="009A19C7">
              <w:rPr>
                <w:rFonts w:ascii="Times New Roman" w:hAnsi="Times New Roman"/>
                <w:b/>
                <w:bCs/>
                <w:sz w:val="20"/>
                <w:szCs w:val="20"/>
              </w:rPr>
              <w:t>po ocenie wewnętrznej</w:t>
            </w:r>
            <w:r w:rsidRPr="009A19C7">
              <w:rPr>
                <w:rFonts w:ascii="Times New Roman" w:hAnsi="Times New Roman"/>
                <w:b/>
                <w:bCs/>
                <w:sz w:val="20"/>
                <w:szCs w:val="20"/>
              </w:rPr>
              <w:t xml:space="preserve"> w roku akademickim 20</w:t>
            </w:r>
            <w:r w:rsidR="00174DBE" w:rsidRPr="009A19C7">
              <w:rPr>
                <w:rFonts w:ascii="Times New Roman" w:hAnsi="Times New Roman"/>
                <w:b/>
                <w:bCs/>
                <w:sz w:val="20"/>
                <w:szCs w:val="20"/>
              </w:rPr>
              <w:t>20</w:t>
            </w:r>
            <w:r w:rsidRPr="009A19C7">
              <w:rPr>
                <w:rFonts w:ascii="Times New Roman" w:hAnsi="Times New Roman"/>
                <w:b/>
                <w:bCs/>
                <w:sz w:val="20"/>
                <w:szCs w:val="20"/>
              </w:rPr>
              <w:t>/202</w:t>
            </w:r>
            <w:r w:rsidR="00174DBE" w:rsidRPr="009A19C7">
              <w:rPr>
                <w:rFonts w:ascii="Times New Roman" w:hAnsi="Times New Roman"/>
                <w:b/>
                <w:bCs/>
                <w:sz w:val="20"/>
                <w:szCs w:val="20"/>
              </w:rPr>
              <w:t>1, a także po ocenie w roku akademickim2021/2022</w:t>
            </w:r>
            <w:r w:rsidRPr="009A19C7">
              <w:rPr>
                <w:rFonts w:ascii="Times New Roman" w:hAnsi="Times New Roman"/>
                <w:sz w:val="20"/>
                <w:szCs w:val="20"/>
              </w:rPr>
              <w:t>.</w:t>
            </w:r>
          </w:p>
          <w:p w14:paraId="5DED92DF" w14:textId="57BCDA3A" w:rsidR="00730594" w:rsidRPr="009A19C7" w:rsidRDefault="00197B2B"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t xml:space="preserve">Przeprowadzono ocenę wewnętrzną </w:t>
            </w:r>
            <w:r w:rsidR="00730594" w:rsidRPr="009A19C7">
              <w:rPr>
                <w:rFonts w:ascii="Times New Roman" w:hAnsi="Times New Roman"/>
                <w:b/>
                <w:bCs/>
                <w:sz w:val="20"/>
                <w:szCs w:val="20"/>
              </w:rPr>
              <w:t>na poziomie</w:t>
            </w:r>
            <w:r w:rsidR="00174DBE" w:rsidRPr="009A19C7">
              <w:rPr>
                <w:rFonts w:ascii="Times New Roman" w:hAnsi="Times New Roman"/>
                <w:b/>
                <w:bCs/>
                <w:sz w:val="20"/>
                <w:szCs w:val="20"/>
              </w:rPr>
              <w:t xml:space="preserve"> filii</w:t>
            </w:r>
            <w:r w:rsidR="00730594" w:rsidRPr="009A19C7">
              <w:rPr>
                <w:rFonts w:ascii="Times New Roman" w:hAnsi="Times New Roman"/>
                <w:b/>
                <w:bCs/>
                <w:sz w:val="20"/>
                <w:szCs w:val="20"/>
              </w:rPr>
              <w:t xml:space="preserve"> </w:t>
            </w:r>
            <w:r w:rsidRPr="009A19C7">
              <w:rPr>
                <w:rFonts w:ascii="Times New Roman" w:hAnsi="Times New Roman"/>
                <w:b/>
                <w:bCs/>
                <w:sz w:val="20"/>
                <w:szCs w:val="20"/>
              </w:rPr>
              <w:t>na wszystkich kierunkach</w:t>
            </w:r>
            <w:r w:rsidRPr="009A19C7">
              <w:rPr>
                <w:rFonts w:ascii="Times New Roman" w:hAnsi="Times New Roman"/>
                <w:sz w:val="20"/>
                <w:szCs w:val="20"/>
              </w:rPr>
              <w:t xml:space="preserve">, wykazane niezgodności zostały </w:t>
            </w:r>
            <w:r w:rsidR="003C6490" w:rsidRPr="009A19C7">
              <w:rPr>
                <w:rFonts w:ascii="Times New Roman" w:hAnsi="Times New Roman"/>
                <w:sz w:val="20"/>
                <w:szCs w:val="20"/>
              </w:rPr>
              <w:t xml:space="preserve">ujęte w raportach i </w:t>
            </w:r>
            <w:r w:rsidRPr="009A19C7">
              <w:rPr>
                <w:rFonts w:ascii="Times New Roman" w:hAnsi="Times New Roman"/>
                <w:sz w:val="20"/>
                <w:szCs w:val="20"/>
              </w:rPr>
              <w:t>usunięte</w:t>
            </w:r>
            <w:r w:rsidR="00730594" w:rsidRPr="009A19C7">
              <w:rPr>
                <w:rFonts w:ascii="Times New Roman" w:hAnsi="Times New Roman"/>
                <w:sz w:val="20"/>
                <w:szCs w:val="20"/>
              </w:rPr>
              <w:t>.</w:t>
            </w:r>
            <w:r w:rsidR="00730594" w:rsidRPr="009A19C7">
              <w:rPr>
                <w:rFonts w:ascii="Times New Roman" w:hAnsi="Times New Roman"/>
                <w:bCs/>
                <w:sz w:val="20"/>
                <w:szCs w:val="20"/>
              </w:rPr>
              <w:t xml:space="preserve"> </w:t>
            </w:r>
            <w:r w:rsidR="000D6959">
              <w:rPr>
                <w:rFonts w:ascii="Times New Roman" w:hAnsi="Times New Roman"/>
                <w:bCs/>
                <w:sz w:val="20"/>
                <w:szCs w:val="20"/>
              </w:rPr>
              <w:t>Ocenie podlegały p</w:t>
            </w:r>
            <w:r w:rsidR="00730594" w:rsidRPr="009A19C7">
              <w:rPr>
                <w:rFonts w:ascii="Times New Roman" w:hAnsi="Times New Roman"/>
                <w:bCs/>
                <w:sz w:val="20"/>
                <w:szCs w:val="20"/>
              </w:rPr>
              <w:t>rogram</w:t>
            </w:r>
            <w:r w:rsidR="000D6959">
              <w:rPr>
                <w:rFonts w:ascii="Times New Roman" w:hAnsi="Times New Roman"/>
                <w:bCs/>
                <w:sz w:val="20"/>
                <w:szCs w:val="20"/>
              </w:rPr>
              <w:t>y</w:t>
            </w:r>
            <w:r w:rsidR="00730594" w:rsidRPr="009A19C7">
              <w:rPr>
                <w:rFonts w:ascii="Times New Roman" w:hAnsi="Times New Roman"/>
                <w:bCs/>
                <w:sz w:val="20"/>
                <w:szCs w:val="20"/>
              </w:rPr>
              <w:t xml:space="preserve"> </w:t>
            </w:r>
            <w:r w:rsidR="000D6959">
              <w:rPr>
                <w:rFonts w:ascii="Times New Roman" w:hAnsi="Times New Roman"/>
                <w:bCs/>
                <w:sz w:val="20"/>
                <w:szCs w:val="20"/>
              </w:rPr>
              <w:t>studiów</w:t>
            </w:r>
            <w:r w:rsidR="00730594" w:rsidRPr="009A19C7">
              <w:rPr>
                <w:rFonts w:ascii="Times New Roman" w:hAnsi="Times New Roman"/>
                <w:bCs/>
                <w:sz w:val="20"/>
                <w:szCs w:val="20"/>
              </w:rPr>
              <w:t xml:space="preserve"> dla wszystkich roczników wraz z harmonogramem realizacji programu studiów i kartami przedmiotów.</w:t>
            </w:r>
            <w:r w:rsidR="000D6959">
              <w:rPr>
                <w:rFonts w:ascii="Times New Roman" w:hAnsi="Times New Roman"/>
                <w:bCs/>
                <w:sz w:val="20"/>
                <w:szCs w:val="20"/>
              </w:rPr>
              <w:t xml:space="preserve"> W przypadku kierunków kosmetologia i administracja stwierdzono powielanie treści między przedmiotami, co skutkowało wprowadzeniem</w:t>
            </w:r>
            <w:r w:rsidR="0064204C">
              <w:rPr>
                <w:rFonts w:ascii="Times New Roman" w:hAnsi="Times New Roman"/>
                <w:bCs/>
                <w:sz w:val="20"/>
                <w:szCs w:val="20"/>
              </w:rPr>
              <w:t xml:space="preserve"> opisanych wyżej</w:t>
            </w:r>
            <w:r w:rsidR="000D6959">
              <w:rPr>
                <w:rFonts w:ascii="Times New Roman" w:hAnsi="Times New Roman"/>
                <w:bCs/>
                <w:sz w:val="20"/>
                <w:szCs w:val="20"/>
              </w:rPr>
              <w:t xml:space="preserve"> modyfikacji w programach.</w:t>
            </w:r>
          </w:p>
          <w:p w14:paraId="66FF2110" w14:textId="77777777" w:rsidR="00174DBE" w:rsidRPr="009A19C7" w:rsidRDefault="00174DBE" w:rsidP="009A19C7">
            <w:pPr>
              <w:pStyle w:val="Akapitzlist"/>
              <w:numPr>
                <w:ilvl w:val="0"/>
                <w:numId w:val="12"/>
              </w:numPr>
              <w:jc w:val="both"/>
              <w:rPr>
                <w:rFonts w:ascii="Times New Roman" w:hAnsi="Times New Roman"/>
                <w:bCs/>
                <w:sz w:val="20"/>
                <w:szCs w:val="20"/>
              </w:rPr>
            </w:pPr>
            <w:r w:rsidRPr="009A19C7">
              <w:rPr>
                <w:rFonts w:ascii="Times New Roman" w:hAnsi="Times New Roman"/>
                <w:b/>
                <w:bCs/>
                <w:sz w:val="20"/>
                <w:szCs w:val="20"/>
              </w:rPr>
              <w:t>Organizacja Dnia Jakości Kształcenia na poziomie filii</w:t>
            </w:r>
            <w:r w:rsidRPr="009A19C7">
              <w:rPr>
                <w:rFonts w:ascii="Times New Roman" w:hAnsi="Times New Roman"/>
                <w:sz w:val="20"/>
                <w:szCs w:val="20"/>
              </w:rPr>
              <w:t xml:space="preserve"> (bogaty program wykładów, warsztatów i pokazów; udział studentów w organizacji wydarzenia);</w:t>
            </w:r>
          </w:p>
          <w:p w14:paraId="661C24FC" w14:textId="710C8B39" w:rsidR="00360FE7" w:rsidRPr="009A19C7" w:rsidRDefault="00360FE7" w:rsidP="009A19C7">
            <w:pPr>
              <w:spacing w:line="276" w:lineRule="auto"/>
              <w:ind w:left="360"/>
              <w:jc w:val="both"/>
              <w:rPr>
                <w:bCs/>
                <w:sz w:val="20"/>
                <w:szCs w:val="20"/>
              </w:rPr>
            </w:pPr>
          </w:p>
          <w:p w14:paraId="7D47AEA7" w14:textId="77777777" w:rsidR="003233DD" w:rsidRPr="009A19C7" w:rsidRDefault="003233DD" w:rsidP="009A19C7">
            <w:pPr>
              <w:spacing w:line="276" w:lineRule="auto"/>
              <w:ind w:left="360"/>
              <w:jc w:val="both"/>
              <w:rPr>
                <w:bCs/>
                <w:sz w:val="20"/>
                <w:szCs w:val="20"/>
              </w:rPr>
            </w:pPr>
          </w:p>
        </w:tc>
      </w:tr>
      <w:tr w:rsidR="00CA399D" w:rsidRPr="00D8233E" w14:paraId="567C4F35" w14:textId="77777777" w:rsidTr="009344E1">
        <w:trPr>
          <w:gridBefore w:val="1"/>
          <w:gridAfter w:val="1"/>
          <w:wBefore w:w="20" w:type="dxa"/>
          <w:wAfter w:w="7" w:type="dxa"/>
        </w:trPr>
        <w:tc>
          <w:tcPr>
            <w:tcW w:w="9653" w:type="dxa"/>
            <w:tcBorders>
              <w:top w:val="single" w:sz="4" w:space="0" w:color="000000"/>
              <w:left w:val="single" w:sz="4" w:space="0" w:color="000000"/>
              <w:bottom w:val="single" w:sz="4" w:space="0" w:color="000000"/>
              <w:right w:val="single" w:sz="4" w:space="0" w:color="000000"/>
            </w:tcBorders>
          </w:tcPr>
          <w:p w14:paraId="372D0DEF" w14:textId="77777777" w:rsidR="00CA399D" w:rsidRPr="00D8233E" w:rsidRDefault="00CA399D" w:rsidP="00CA399D">
            <w:pPr>
              <w:snapToGrid w:val="0"/>
              <w:spacing w:before="120" w:after="120"/>
              <w:jc w:val="both"/>
              <w:rPr>
                <w:b/>
              </w:rPr>
            </w:pPr>
            <w:r w:rsidRPr="00D8233E">
              <w:rPr>
                <w:b/>
              </w:rPr>
              <w:lastRenderedPageBreak/>
              <w:t>Plan działań naprawczych z harmonogramem ich wdrażania</w:t>
            </w:r>
          </w:p>
        </w:tc>
      </w:tr>
      <w:tr w:rsidR="00CA399D" w:rsidRPr="00D8233E" w14:paraId="08DCB0FA" w14:textId="77777777" w:rsidTr="009344E1">
        <w:trPr>
          <w:gridBefore w:val="1"/>
          <w:gridAfter w:val="1"/>
          <w:wBefore w:w="20" w:type="dxa"/>
          <w:wAfter w:w="7" w:type="dxa"/>
        </w:trPr>
        <w:tc>
          <w:tcPr>
            <w:tcW w:w="9653" w:type="dxa"/>
            <w:tcBorders>
              <w:left w:val="single" w:sz="4" w:space="0" w:color="000000"/>
              <w:bottom w:val="single" w:sz="4" w:space="0" w:color="000000"/>
              <w:right w:val="single" w:sz="4" w:space="0" w:color="000000"/>
            </w:tcBorders>
          </w:tcPr>
          <w:p w14:paraId="79F785BB" w14:textId="77777777" w:rsidR="00CA399D" w:rsidRPr="00D8233E" w:rsidRDefault="00CA399D" w:rsidP="009344E1">
            <w:pPr>
              <w:jc w:val="both"/>
              <w:rPr>
                <w:bCs/>
                <w:i/>
                <w:color w:val="0070C0"/>
                <w:sz w:val="20"/>
                <w:szCs w:val="20"/>
              </w:rPr>
            </w:pPr>
          </w:p>
          <w:p w14:paraId="27D26333" w14:textId="4200C880" w:rsidR="00CA399D" w:rsidRPr="00D8233E" w:rsidRDefault="00CA399D" w:rsidP="009344E1">
            <w:pPr>
              <w:spacing w:line="360" w:lineRule="auto"/>
              <w:jc w:val="both"/>
              <w:rPr>
                <w:b/>
                <w:bCs/>
                <w:i/>
                <w:sz w:val="20"/>
                <w:szCs w:val="20"/>
                <w:u w:val="single"/>
              </w:rPr>
            </w:pPr>
            <w:r w:rsidRPr="00D8233E">
              <w:rPr>
                <w:b/>
                <w:bCs/>
                <w:i/>
                <w:sz w:val="20"/>
                <w:szCs w:val="20"/>
                <w:u w:val="single"/>
              </w:rPr>
              <w:t xml:space="preserve">Plan działań naprawczych na rok </w:t>
            </w:r>
            <w:r w:rsidR="00585459" w:rsidRPr="00D8233E">
              <w:rPr>
                <w:b/>
                <w:bCs/>
                <w:i/>
                <w:sz w:val="20"/>
                <w:szCs w:val="20"/>
                <w:u w:val="single"/>
              </w:rPr>
              <w:t>202</w:t>
            </w:r>
            <w:r w:rsidR="00D335C8" w:rsidRPr="00D8233E">
              <w:rPr>
                <w:b/>
                <w:bCs/>
                <w:i/>
                <w:sz w:val="20"/>
                <w:szCs w:val="20"/>
                <w:u w:val="single"/>
              </w:rPr>
              <w:t>2</w:t>
            </w:r>
            <w:r w:rsidR="00585459" w:rsidRPr="00D8233E">
              <w:rPr>
                <w:b/>
                <w:bCs/>
                <w:i/>
                <w:sz w:val="20"/>
                <w:szCs w:val="20"/>
                <w:u w:val="single"/>
              </w:rPr>
              <w:t>/202</w:t>
            </w:r>
            <w:r w:rsidR="00D335C8" w:rsidRPr="00D8233E">
              <w:rPr>
                <w:b/>
                <w:bCs/>
                <w:i/>
                <w:sz w:val="20"/>
                <w:szCs w:val="20"/>
                <w:u w:val="single"/>
              </w:rPr>
              <w:t>3</w:t>
            </w:r>
            <w:r w:rsidR="003872FE" w:rsidRPr="00D8233E">
              <w:rPr>
                <w:b/>
                <w:bCs/>
                <w:i/>
                <w:sz w:val="20"/>
                <w:szCs w:val="20"/>
                <w:u w:val="single"/>
              </w:rPr>
              <w:t xml:space="preserve"> </w:t>
            </w:r>
            <w:r w:rsidR="003872FE" w:rsidRPr="00D8233E">
              <w:rPr>
                <w:b/>
                <w:bCs/>
                <w:i/>
                <w:color w:val="808080"/>
                <w:sz w:val="20"/>
                <w:szCs w:val="20"/>
                <w:u w:val="single"/>
              </w:rPr>
              <w:t>(następny)</w:t>
            </w:r>
            <w:r w:rsidRPr="00D8233E">
              <w:rPr>
                <w:b/>
                <w:bCs/>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843"/>
              <w:gridCol w:w="3297"/>
            </w:tblGrid>
            <w:tr w:rsidR="00CA399D" w:rsidRPr="00D8233E" w14:paraId="2D23F9C2" w14:textId="77777777" w:rsidTr="009344E1">
              <w:tc>
                <w:tcPr>
                  <w:tcW w:w="4282" w:type="dxa"/>
                  <w:shd w:val="clear" w:color="auto" w:fill="auto"/>
                  <w:vAlign w:val="center"/>
                </w:tcPr>
                <w:p w14:paraId="4D347691" w14:textId="77777777" w:rsidR="00CA399D" w:rsidRPr="00D8233E" w:rsidRDefault="00CA399D" w:rsidP="009344E1">
                  <w:pPr>
                    <w:jc w:val="center"/>
                    <w:rPr>
                      <w:bCs/>
                      <w:sz w:val="18"/>
                      <w:szCs w:val="18"/>
                    </w:rPr>
                  </w:pPr>
                  <w:r w:rsidRPr="00D8233E">
                    <w:rPr>
                      <w:b/>
                      <w:bCs/>
                      <w:i/>
                      <w:sz w:val="18"/>
                      <w:szCs w:val="18"/>
                    </w:rPr>
                    <w:t>Działanie</w:t>
                  </w:r>
                </w:p>
              </w:tc>
              <w:tc>
                <w:tcPr>
                  <w:tcW w:w="1843" w:type="dxa"/>
                  <w:shd w:val="clear" w:color="auto" w:fill="auto"/>
                  <w:vAlign w:val="center"/>
                </w:tcPr>
                <w:p w14:paraId="70B566C0" w14:textId="77777777" w:rsidR="00CA399D" w:rsidRPr="00D8233E" w:rsidRDefault="00CA399D" w:rsidP="009344E1">
                  <w:pPr>
                    <w:ind w:left="-113" w:right="-113"/>
                    <w:jc w:val="center"/>
                    <w:rPr>
                      <w:bCs/>
                      <w:sz w:val="18"/>
                      <w:szCs w:val="18"/>
                    </w:rPr>
                  </w:pPr>
                  <w:r w:rsidRPr="00D8233E">
                    <w:rPr>
                      <w:b/>
                      <w:bCs/>
                      <w:i/>
                      <w:sz w:val="18"/>
                      <w:szCs w:val="18"/>
                    </w:rPr>
                    <w:t>Planowany termin realizacji</w:t>
                  </w:r>
                </w:p>
              </w:tc>
              <w:tc>
                <w:tcPr>
                  <w:tcW w:w="3297" w:type="dxa"/>
                  <w:shd w:val="clear" w:color="auto" w:fill="auto"/>
                  <w:vAlign w:val="center"/>
                </w:tcPr>
                <w:p w14:paraId="7A33B7ED" w14:textId="77777777" w:rsidR="00CA399D" w:rsidRPr="00D8233E" w:rsidRDefault="00CA399D" w:rsidP="009344E1">
                  <w:pPr>
                    <w:ind w:left="-113" w:right="-113"/>
                    <w:jc w:val="center"/>
                    <w:rPr>
                      <w:b/>
                      <w:bCs/>
                      <w:i/>
                      <w:sz w:val="18"/>
                      <w:szCs w:val="18"/>
                    </w:rPr>
                  </w:pPr>
                  <w:r w:rsidRPr="00D8233E">
                    <w:rPr>
                      <w:b/>
                      <w:bCs/>
                      <w:i/>
                      <w:sz w:val="18"/>
                      <w:szCs w:val="18"/>
                    </w:rPr>
                    <w:t>Oczekiwane efekty</w:t>
                  </w:r>
                </w:p>
              </w:tc>
            </w:tr>
            <w:tr w:rsidR="00CA399D" w:rsidRPr="00D8233E" w14:paraId="575DC688" w14:textId="77777777" w:rsidTr="009344E1">
              <w:tc>
                <w:tcPr>
                  <w:tcW w:w="4282" w:type="dxa"/>
                  <w:shd w:val="clear" w:color="auto" w:fill="auto"/>
                  <w:vAlign w:val="center"/>
                </w:tcPr>
                <w:p w14:paraId="5831484A" w14:textId="3F7F2D96" w:rsidR="00CA399D" w:rsidRPr="00D8233E" w:rsidRDefault="00D335C8" w:rsidP="00CA399D">
                  <w:pPr>
                    <w:spacing w:before="60" w:after="60"/>
                    <w:jc w:val="both"/>
                    <w:rPr>
                      <w:bCs/>
                      <w:sz w:val="20"/>
                      <w:szCs w:val="20"/>
                    </w:rPr>
                  </w:pPr>
                  <w:r w:rsidRPr="00D8233E">
                    <w:rPr>
                      <w:bCs/>
                      <w:sz w:val="20"/>
                      <w:szCs w:val="20"/>
                    </w:rPr>
                    <w:t>Dalsze działania w celu popularyzacji ankietyzacji wśród studentów</w:t>
                  </w:r>
                </w:p>
              </w:tc>
              <w:tc>
                <w:tcPr>
                  <w:tcW w:w="1843" w:type="dxa"/>
                  <w:shd w:val="clear" w:color="auto" w:fill="auto"/>
                  <w:vAlign w:val="center"/>
                </w:tcPr>
                <w:p w14:paraId="75AF1D4A" w14:textId="4CABAA5C" w:rsidR="00CA399D" w:rsidRPr="00D8233E" w:rsidRDefault="00264571" w:rsidP="00544621">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33DF31A4" w14:textId="77777777" w:rsidR="00CA399D" w:rsidRPr="00D8233E" w:rsidRDefault="00C052CC" w:rsidP="00CA399D">
                  <w:pPr>
                    <w:spacing w:before="60" w:after="60"/>
                    <w:jc w:val="both"/>
                    <w:rPr>
                      <w:bCs/>
                      <w:sz w:val="20"/>
                      <w:szCs w:val="20"/>
                    </w:rPr>
                  </w:pPr>
                  <w:r w:rsidRPr="00D8233E">
                    <w:rPr>
                      <w:bCs/>
                      <w:sz w:val="20"/>
                      <w:szCs w:val="20"/>
                    </w:rPr>
                    <w:t>zwiększeni</w:t>
                  </w:r>
                  <w:r w:rsidR="00660C7C" w:rsidRPr="00D8233E">
                    <w:rPr>
                      <w:bCs/>
                      <w:sz w:val="20"/>
                      <w:szCs w:val="20"/>
                    </w:rPr>
                    <w:t>e</w:t>
                  </w:r>
                  <w:r w:rsidRPr="00D8233E">
                    <w:rPr>
                      <w:bCs/>
                      <w:sz w:val="20"/>
                      <w:szCs w:val="20"/>
                    </w:rPr>
                    <w:t xml:space="preserve"> odsetka osób biorących udział w ankietyzacji</w:t>
                  </w:r>
                </w:p>
                <w:p w14:paraId="5A039AFD" w14:textId="4AD0D36E" w:rsidR="007D620D" w:rsidRPr="00D8233E" w:rsidRDefault="007D620D" w:rsidP="00CA399D">
                  <w:pPr>
                    <w:spacing w:before="60" w:after="60"/>
                    <w:jc w:val="both"/>
                    <w:rPr>
                      <w:bCs/>
                      <w:sz w:val="20"/>
                      <w:szCs w:val="20"/>
                    </w:rPr>
                  </w:pPr>
                </w:p>
              </w:tc>
            </w:tr>
            <w:tr w:rsidR="00AA1674" w:rsidRPr="00D8233E" w14:paraId="3290C2E0" w14:textId="77777777" w:rsidTr="009344E1">
              <w:tc>
                <w:tcPr>
                  <w:tcW w:w="4282" w:type="dxa"/>
                  <w:shd w:val="clear" w:color="auto" w:fill="auto"/>
                  <w:vAlign w:val="center"/>
                </w:tcPr>
                <w:p w14:paraId="43963B74" w14:textId="3628EDF7" w:rsidR="00AA1674" w:rsidRPr="00D8233E" w:rsidRDefault="00D335C8" w:rsidP="00CA399D">
                  <w:pPr>
                    <w:spacing w:before="60" w:after="60"/>
                    <w:jc w:val="both"/>
                    <w:rPr>
                      <w:bCs/>
                      <w:sz w:val="20"/>
                      <w:szCs w:val="20"/>
                    </w:rPr>
                  </w:pPr>
                  <w:r w:rsidRPr="00D8233E">
                    <w:rPr>
                      <w:bCs/>
                      <w:sz w:val="20"/>
                      <w:szCs w:val="20"/>
                    </w:rPr>
                    <w:t>Wdrażanie zaleceń po ocenie wewnętrznej w Filii</w:t>
                  </w:r>
                </w:p>
              </w:tc>
              <w:tc>
                <w:tcPr>
                  <w:tcW w:w="1843" w:type="dxa"/>
                  <w:shd w:val="clear" w:color="auto" w:fill="auto"/>
                  <w:vAlign w:val="center"/>
                </w:tcPr>
                <w:p w14:paraId="7105F5C4" w14:textId="24995CD4" w:rsidR="00C052CC" w:rsidRPr="00D8233E" w:rsidRDefault="00264571" w:rsidP="00544621">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0CB2631B" w14:textId="15DB7C01" w:rsidR="00AA1674" w:rsidRPr="00D8233E" w:rsidRDefault="008C7DA8" w:rsidP="00C052CC">
                  <w:pPr>
                    <w:spacing w:before="60" w:after="60"/>
                    <w:rPr>
                      <w:bCs/>
                      <w:sz w:val="20"/>
                      <w:szCs w:val="20"/>
                    </w:rPr>
                  </w:pPr>
                  <w:r w:rsidRPr="00D8233E">
                    <w:rPr>
                      <w:bCs/>
                      <w:sz w:val="20"/>
                      <w:szCs w:val="20"/>
                    </w:rPr>
                    <w:t>Dalsze doskonalenie dokumentacji i podnoszenie poziomu jakości kształcenia w Filii</w:t>
                  </w:r>
                </w:p>
              </w:tc>
            </w:tr>
            <w:tr w:rsidR="00CA399D" w:rsidRPr="00D8233E" w14:paraId="4100B528" w14:textId="77777777" w:rsidTr="009344E1">
              <w:tc>
                <w:tcPr>
                  <w:tcW w:w="4282" w:type="dxa"/>
                  <w:shd w:val="clear" w:color="auto" w:fill="auto"/>
                  <w:vAlign w:val="center"/>
                </w:tcPr>
                <w:p w14:paraId="7690CA76" w14:textId="1EC456EE" w:rsidR="00CA399D" w:rsidRPr="00D8233E" w:rsidRDefault="00D335C8" w:rsidP="00CA399D">
                  <w:pPr>
                    <w:spacing w:before="60" w:after="60"/>
                    <w:jc w:val="both"/>
                    <w:rPr>
                      <w:bCs/>
                      <w:sz w:val="20"/>
                      <w:szCs w:val="20"/>
                    </w:rPr>
                  </w:pPr>
                  <w:r w:rsidRPr="00D8233E">
                    <w:rPr>
                      <w:bCs/>
                      <w:sz w:val="20"/>
                      <w:szCs w:val="20"/>
                    </w:rPr>
                    <w:t>Dalsze działania mające na celu podniesie poziomu umiędzynarodowienia</w:t>
                  </w:r>
                </w:p>
              </w:tc>
              <w:tc>
                <w:tcPr>
                  <w:tcW w:w="1843" w:type="dxa"/>
                  <w:shd w:val="clear" w:color="auto" w:fill="auto"/>
                  <w:vAlign w:val="center"/>
                </w:tcPr>
                <w:p w14:paraId="2BB40ED3" w14:textId="18B3D832" w:rsidR="00CA399D" w:rsidRPr="00D8233E" w:rsidRDefault="00264571" w:rsidP="00544621">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35A9752B" w14:textId="1CAF2A42" w:rsidR="00CA399D" w:rsidRPr="00D8233E" w:rsidRDefault="008C7DA8" w:rsidP="00CA399D">
                  <w:pPr>
                    <w:spacing w:before="60" w:after="60"/>
                    <w:jc w:val="both"/>
                    <w:rPr>
                      <w:bCs/>
                      <w:sz w:val="20"/>
                      <w:szCs w:val="20"/>
                    </w:rPr>
                  </w:pPr>
                  <w:r w:rsidRPr="00D8233E">
                    <w:rPr>
                      <w:bCs/>
                      <w:sz w:val="20"/>
                      <w:szCs w:val="20"/>
                    </w:rPr>
                    <w:t>Zwiększenie liczby osób aplikujących o udział w programie Erasmus+</w:t>
                  </w:r>
                </w:p>
              </w:tc>
            </w:tr>
            <w:tr w:rsidR="00CA399D" w:rsidRPr="00D8233E" w14:paraId="50991147" w14:textId="77777777" w:rsidTr="009344E1">
              <w:tc>
                <w:tcPr>
                  <w:tcW w:w="4282" w:type="dxa"/>
                  <w:shd w:val="clear" w:color="auto" w:fill="auto"/>
                  <w:vAlign w:val="center"/>
                </w:tcPr>
                <w:p w14:paraId="5332A4C2" w14:textId="4EA65C8D" w:rsidR="00CA399D" w:rsidRPr="00D8233E" w:rsidRDefault="00D335C8" w:rsidP="00CA399D">
                  <w:pPr>
                    <w:spacing w:before="60" w:after="60"/>
                    <w:jc w:val="both"/>
                    <w:rPr>
                      <w:bCs/>
                      <w:sz w:val="20"/>
                      <w:szCs w:val="20"/>
                    </w:rPr>
                  </w:pPr>
                  <w:r w:rsidRPr="00D8233E">
                    <w:rPr>
                      <w:bCs/>
                      <w:sz w:val="20"/>
                      <w:szCs w:val="20"/>
                    </w:rPr>
                    <w:t>Zwiększenie zakresu współpracy z interesariuszami zewnętrznymi</w:t>
                  </w:r>
                </w:p>
              </w:tc>
              <w:tc>
                <w:tcPr>
                  <w:tcW w:w="1843" w:type="dxa"/>
                  <w:shd w:val="clear" w:color="auto" w:fill="auto"/>
                  <w:vAlign w:val="center"/>
                </w:tcPr>
                <w:p w14:paraId="58E78F86" w14:textId="3FE7D8E2" w:rsidR="00CA399D" w:rsidRPr="00D8233E" w:rsidRDefault="00264571" w:rsidP="00AA1674">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4679FAD8" w14:textId="1FEE5377" w:rsidR="00CA399D" w:rsidRPr="00D8233E" w:rsidRDefault="00C26988" w:rsidP="00CA399D">
                  <w:pPr>
                    <w:spacing w:before="60" w:after="60"/>
                    <w:jc w:val="both"/>
                    <w:rPr>
                      <w:bCs/>
                      <w:sz w:val="20"/>
                      <w:szCs w:val="20"/>
                    </w:rPr>
                  </w:pPr>
                  <w:r>
                    <w:rPr>
                      <w:bCs/>
                      <w:sz w:val="20"/>
                      <w:szCs w:val="20"/>
                    </w:rPr>
                    <w:t>Jeszcze b</w:t>
                  </w:r>
                  <w:r w:rsidR="008C7DA8" w:rsidRPr="00D8233E">
                    <w:rPr>
                      <w:bCs/>
                      <w:sz w:val="20"/>
                      <w:szCs w:val="20"/>
                    </w:rPr>
                    <w:t>ardziej widoczne i udokumentowane zaangażowanie interesariuszy zewnętrznych</w:t>
                  </w:r>
                  <w:r>
                    <w:rPr>
                      <w:bCs/>
                      <w:sz w:val="20"/>
                      <w:szCs w:val="20"/>
                    </w:rPr>
                    <w:t>, zwłaszcza na poziomie prac KZJK</w:t>
                  </w:r>
                </w:p>
              </w:tc>
            </w:tr>
            <w:tr w:rsidR="00D8233E" w:rsidRPr="00D8233E" w14:paraId="507D7DC1" w14:textId="77777777" w:rsidTr="009344E1">
              <w:tc>
                <w:tcPr>
                  <w:tcW w:w="4282" w:type="dxa"/>
                  <w:shd w:val="clear" w:color="auto" w:fill="auto"/>
                  <w:vAlign w:val="center"/>
                </w:tcPr>
                <w:p w14:paraId="5027DB01" w14:textId="4DAEEC1B" w:rsidR="00D8233E" w:rsidRPr="00D8233E" w:rsidRDefault="00D8233E" w:rsidP="00CA399D">
                  <w:pPr>
                    <w:spacing w:before="60" w:after="60"/>
                    <w:jc w:val="both"/>
                    <w:rPr>
                      <w:bCs/>
                      <w:sz w:val="20"/>
                      <w:szCs w:val="20"/>
                    </w:rPr>
                  </w:pPr>
                  <w:r w:rsidRPr="00D8233E">
                    <w:rPr>
                      <w:bCs/>
                      <w:sz w:val="20"/>
                      <w:szCs w:val="20"/>
                    </w:rPr>
                    <w:t>należy dokonać szczegółowego podziału zadań przypisanych KKF-KZJK-ZEJKF zgodnie z obowiązującym zarządzeniem nr 113/2019 (ze zm.).</w:t>
                  </w:r>
                </w:p>
              </w:tc>
              <w:tc>
                <w:tcPr>
                  <w:tcW w:w="1843" w:type="dxa"/>
                  <w:shd w:val="clear" w:color="auto" w:fill="auto"/>
                  <w:vAlign w:val="center"/>
                </w:tcPr>
                <w:p w14:paraId="24099AD1" w14:textId="31F302F7" w:rsidR="00D8233E" w:rsidRPr="00D8233E" w:rsidRDefault="00264571" w:rsidP="00AA1674">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1F851B85" w14:textId="1AD4DD56" w:rsidR="00D8233E" w:rsidRPr="00D8233E" w:rsidRDefault="00C26988" w:rsidP="00CA399D">
                  <w:pPr>
                    <w:spacing w:before="60" w:after="60"/>
                    <w:jc w:val="both"/>
                    <w:rPr>
                      <w:bCs/>
                      <w:sz w:val="20"/>
                      <w:szCs w:val="20"/>
                    </w:rPr>
                  </w:pPr>
                  <w:r>
                    <w:rPr>
                      <w:bCs/>
                      <w:sz w:val="20"/>
                      <w:szCs w:val="20"/>
                    </w:rPr>
                    <w:t>Rozszerzeni</w:t>
                  </w:r>
                  <w:r w:rsidR="00FB0270">
                    <w:rPr>
                      <w:bCs/>
                      <w:sz w:val="20"/>
                      <w:szCs w:val="20"/>
                    </w:rPr>
                    <w:t>e</w:t>
                  </w:r>
                  <w:r>
                    <w:rPr>
                      <w:bCs/>
                      <w:sz w:val="20"/>
                      <w:szCs w:val="20"/>
                    </w:rPr>
                    <w:t xml:space="preserve"> działań KZJK o zadania  przewidziane zarządzeniem </w:t>
                  </w:r>
                  <w:r w:rsidRPr="00D8233E">
                    <w:rPr>
                      <w:bCs/>
                      <w:sz w:val="20"/>
                      <w:szCs w:val="20"/>
                    </w:rPr>
                    <w:t>nr 113/2019</w:t>
                  </w:r>
                </w:p>
              </w:tc>
            </w:tr>
            <w:tr w:rsidR="007B71F5" w:rsidRPr="00D8233E" w14:paraId="0F50D7EE" w14:textId="77777777" w:rsidTr="009344E1">
              <w:tc>
                <w:tcPr>
                  <w:tcW w:w="4282" w:type="dxa"/>
                  <w:shd w:val="clear" w:color="auto" w:fill="auto"/>
                  <w:vAlign w:val="center"/>
                </w:tcPr>
                <w:p w14:paraId="56FAD87F" w14:textId="275F19FE" w:rsidR="007B71F5" w:rsidRPr="00D8233E" w:rsidRDefault="007B71F5" w:rsidP="00CA399D">
                  <w:pPr>
                    <w:spacing w:before="60" w:after="60"/>
                    <w:jc w:val="both"/>
                    <w:rPr>
                      <w:bCs/>
                      <w:sz w:val="20"/>
                      <w:szCs w:val="20"/>
                    </w:rPr>
                  </w:pPr>
                  <w:r>
                    <w:rPr>
                      <w:bCs/>
                      <w:sz w:val="20"/>
                      <w:szCs w:val="20"/>
                    </w:rPr>
                    <w:t>Opracowanie badań ankietowych na poziomie filii</w:t>
                  </w:r>
                </w:p>
              </w:tc>
              <w:tc>
                <w:tcPr>
                  <w:tcW w:w="1843" w:type="dxa"/>
                  <w:shd w:val="clear" w:color="auto" w:fill="auto"/>
                  <w:vAlign w:val="center"/>
                </w:tcPr>
                <w:p w14:paraId="705076F8" w14:textId="67C6A86E" w:rsidR="007B71F5" w:rsidRPr="00D8233E" w:rsidRDefault="00264571" w:rsidP="00AA1674">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w:t>
                  </w:r>
                  <w:r>
                    <w:rPr>
                      <w:bCs/>
                      <w:sz w:val="20"/>
                      <w:szCs w:val="20"/>
                    </w:rPr>
                    <w:t xml:space="preserve"> 2022/2023</w:t>
                  </w:r>
                </w:p>
              </w:tc>
              <w:tc>
                <w:tcPr>
                  <w:tcW w:w="3297" w:type="dxa"/>
                  <w:shd w:val="clear" w:color="auto" w:fill="auto"/>
                  <w:vAlign w:val="center"/>
                </w:tcPr>
                <w:p w14:paraId="59F10B71" w14:textId="65405592" w:rsidR="007B71F5" w:rsidRPr="00D8233E" w:rsidRDefault="00C26988" w:rsidP="00CA399D">
                  <w:pPr>
                    <w:spacing w:before="60" w:after="60"/>
                    <w:jc w:val="both"/>
                    <w:rPr>
                      <w:bCs/>
                      <w:sz w:val="20"/>
                      <w:szCs w:val="20"/>
                    </w:rPr>
                  </w:pPr>
                  <w:r>
                    <w:rPr>
                      <w:bCs/>
                      <w:sz w:val="20"/>
                      <w:szCs w:val="20"/>
                    </w:rPr>
                    <w:t xml:space="preserve">Skuteczna diagnoza poziomu satysfakcji studentów z wybranych aspektów studiowania; wykorzystanie wyników do </w:t>
                  </w:r>
                  <w:r w:rsidR="00264571">
                    <w:rPr>
                      <w:bCs/>
                      <w:sz w:val="20"/>
                      <w:szCs w:val="20"/>
                    </w:rPr>
                    <w:t>podniesienia</w:t>
                  </w:r>
                  <w:r>
                    <w:rPr>
                      <w:bCs/>
                      <w:sz w:val="20"/>
                      <w:szCs w:val="20"/>
                    </w:rPr>
                    <w:t xml:space="preserve"> poziomu jakości </w:t>
                  </w:r>
                  <w:r w:rsidR="00264571">
                    <w:rPr>
                      <w:bCs/>
                      <w:sz w:val="20"/>
                      <w:szCs w:val="20"/>
                    </w:rPr>
                    <w:t xml:space="preserve">w filii. </w:t>
                  </w:r>
                </w:p>
              </w:tc>
            </w:tr>
          </w:tbl>
          <w:p w14:paraId="3C74D271" w14:textId="77777777" w:rsidR="00CA399D" w:rsidRPr="00D8233E" w:rsidRDefault="00CA399D" w:rsidP="009344E1">
            <w:pPr>
              <w:spacing w:line="360" w:lineRule="auto"/>
              <w:jc w:val="both"/>
              <w:rPr>
                <w:bCs/>
              </w:rPr>
            </w:pPr>
          </w:p>
          <w:p w14:paraId="68BA0853" w14:textId="2C844E05" w:rsidR="00CA399D" w:rsidRPr="00D8233E" w:rsidRDefault="00CA399D" w:rsidP="009344E1">
            <w:pPr>
              <w:spacing w:line="360" w:lineRule="auto"/>
              <w:jc w:val="both"/>
              <w:rPr>
                <w:b/>
                <w:bCs/>
                <w:i/>
                <w:sz w:val="20"/>
                <w:szCs w:val="20"/>
                <w:u w:val="single"/>
              </w:rPr>
            </w:pPr>
            <w:r w:rsidRPr="00D8233E">
              <w:rPr>
                <w:b/>
                <w:bCs/>
                <w:i/>
                <w:sz w:val="20"/>
                <w:szCs w:val="20"/>
                <w:u w:val="single"/>
              </w:rPr>
              <w:t xml:space="preserve">Działania naprawcze w roku </w:t>
            </w:r>
            <w:r w:rsidR="00585459" w:rsidRPr="00D8233E">
              <w:rPr>
                <w:b/>
                <w:bCs/>
                <w:i/>
                <w:sz w:val="20"/>
                <w:szCs w:val="20"/>
                <w:u w:val="single"/>
              </w:rPr>
              <w:t>20</w:t>
            </w:r>
            <w:r w:rsidR="00E321FB" w:rsidRPr="00D8233E">
              <w:rPr>
                <w:b/>
                <w:bCs/>
                <w:i/>
                <w:sz w:val="20"/>
                <w:szCs w:val="20"/>
                <w:u w:val="single"/>
              </w:rPr>
              <w:t>2</w:t>
            </w:r>
            <w:r w:rsidR="00D335C8" w:rsidRPr="00D8233E">
              <w:rPr>
                <w:b/>
                <w:bCs/>
                <w:i/>
                <w:sz w:val="20"/>
                <w:szCs w:val="20"/>
                <w:u w:val="single"/>
              </w:rPr>
              <w:t>1</w:t>
            </w:r>
            <w:r w:rsidR="00585459" w:rsidRPr="00D8233E">
              <w:rPr>
                <w:b/>
                <w:bCs/>
                <w:i/>
                <w:sz w:val="20"/>
                <w:szCs w:val="20"/>
                <w:u w:val="single"/>
              </w:rPr>
              <w:t>/202</w:t>
            </w:r>
            <w:r w:rsidR="00D335C8" w:rsidRPr="00D8233E">
              <w:rPr>
                <w:b/>
                <w:bCs/>
                <w:i/>
                <w:sz w:val="20"/>
                <w:szCs w:val="20"/>
                <w:u w:val="single"/>
              </w:rPr>
              <w:t>2</w:t>
            </w:r>
            <w:r w:rsidR="003872FE" w:rsidRPr="00D8233E">
              <w:rPr>
                <w:b/>
                <w:bCs/>
                <w:i/>
                <w:sz w:val="20"/>
                <w:szCs w:val="20"/>
                <w:u w:val="single"/>
              </w:rPr>
              <w:t xml:space="preserve"> </w:t>
            </w:r>
            <w:r w:rsidR="003872FE" w:rsidRPr="00D8233E">
              <w:rPr>
                <w:b/>
                <w:bCs/>
                <w:i/>
                <w:color w:val="808080"/>
                <w:sz w:val="20"/>
                <w:szCs w:val="20"/>
                <w:u w:val="single"/>
              </w:rPr>
              <w:t>(sprawozdawczym)</w:t>
            </w:r>
            <w:r w:rsidR="003872FE" w:rsidRPr="00D8233E">
              <w:rPr>
                <w:b/>
                <w:bCs/>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843"/>
              <w:gridCol w:w="3297"/>
            </w:tblGrid>
            <w:tr w:rsidR="00CA399D" w:rsidRPr="00D8233E" w14:paraId="52240846" w14:textId="77777777" w:rsidTr="009344E1">
              <w:tc>
                <w:tcPr>
                  <w:tcW w:w="4282" w:type="dxa"/>
                  <w:shd w:val="clear" w:color="auto" w:fill="auto"/>
                  <w:vAlign w:val="center"/>
                </w:tcPr>
                <w:p w14:paraId="43DE38BC" w14:textId="77777777" w:rsidR="00CA399D" w:rsidRPr="00D8233E" w:rsidRDefault="00CA399D" w:rsidP="009344E1">
                  <w:pPr>
                    <w:jc w:val="center"/>
                    <w:rPr>
                      <w:bCs/>
                      <w:sz w:val="18"/>
                      <w:szCs w:val="18"/>
                    </w:rPr>
                  </w:pPr>
                  <w:r w:rsidRPr="00D8233E">
                    <w:rPr>
                      <w:b/>
                      <w:bCs/>
                      <w:i/>
                      <w:sz w:val="18"/>
                      <w:szCs w:val="18"/>
                    </w:rPr>
                    <w:t>Działanie</w:t>
                  </w:r>
                </w:p>
              </w:tc>
              <w:tc>
                <w:tcPr>
                  <w:tcW w:w="1843" w:type="dxa"/>
                  <w:shd w:val="clear" w:color="auto" w:fill="auto"/>
                  <w:vAlign w:val="center"/>
                </w:tcPr>
                <w:p w14:paraId="3F33634E" w14:textId="77777777" w:rsidR="00CA399D" w:rsidRPr="00D8233E" w:rsidRDefault="00CA399D" w:rsidP="009344E1">
                  <w:pPr>
                    <w:ind w:left="-170" w:right="-170"/>
                    <w:jc w:val="center"/>
                    <w:rPr>
                      <w:bCs/>
                      <w:spacing w:val="-2"/>
                      <w:sz w:val="18"/>
                      <w:szCs w:val="18"/>
                    </w:rPr>
                  </w:pPr>
                  <w:r w:rsidRPr="00D8233E">
                    <w:rPr>
                      <w:b/>
                      <w:bCs/>
                      <w:i/>
                      <w:spacing w:val="-2"/>
                      <w:sz w:val="18"/>
                      <w:szCs w:val="18"/>
                    </w:rPr>
                    <w:t>Faktyczny termin realizacji (planowany termin realizacji)</w:t>
                  </w:r>
                </w:p>
              </w:tc>
              <w:tc>
                <w:tcPr>
                  <w:tcW w:w="3297" w:type="dxa"/>
                  <w:shd w:val="clear" w:color="auto" w:fill="auto"/>
                  <w:vAlign w:val="center"/>
                </w:tcPr>
                <w:p w14:paraId="31758D77" w14:textId="77777777" w:rsidR="00CA399D" w:rsidRPr="00D8233E" w:rsidRDefault="00CA399D" w:rsidP="009344E1">
                  <w:pPr>
                    <w:jc w:val="center"/>
                    <w:rPr>
                      <w:b/>
                      <w:bCs/>
                      <w:i/>
                      <w:sz w:val="18"/>
                      <w:szCs w:val="18"/>
                    </w:rPr>
                  </w:pPr>
                  <w:r w:rsidRPr="00D8233E">
                    <w:rPr>
                      <w:b/>
                      <w:bCs/>
                      <w:i/>
                      <w:sz w:val="18"/>
                      <w:szCs w:val="18"/>
                    </w:rPr>
                    <w:t>Uzyskane efekty</w:t>
                  </w:r>
                </w:p>
                <w:p w14:paraId="05C0D7D0" w14:textId="77777777" w:rsidR="00CA399D" w:rsidRPr="00D8233E" w:rsidRDefault="00CA399D" w:rsidP="009344E1">
                  <w:pPr>
                    <w:jc w:val="center"/>
                    <w:rPr>
                      <w:bCs/>
                      <w:sz w:val="18"/>
                      <w:szCs w:val="18"/>
                    </w:rPr>
                  </w:pPr>
                  <w:r w:rsidRPr="00D8233E">
                    <w:rPr>
                      <w:b/>
                      <w:bCs/>
                      <w:i/>
                      <w:sz w:val="18"/>
                      <w:szCs w:val="18"/>
                    </w:rPr>
                    <w:t>(powód niewdrożenia)</w:t>
                  </w:r>
                </w:p>
              </w:tc>
            </w:tr>
            <w:tr w:rsidR="00D335C8" w:rsidRPr="00D8233E" w14:paraId="4AED4F1F" w14:textId="77777777" w:rsidTr="009344E1">
              <w:tc>
                <w:tcPr>
                  <w:tcW w:w="4282" w:type="dxa"/>
                  <w:shd w:val="clear" w:color="auto" w:fill="auto"/>
                  <w:vAlign w:val="center"/>
                </w:tcPr>
                <w:p w14:paraId="4B5E4ABB" w14:textId="42D22F77" w:rsidR="00D335C8" w:rsidRPr="00D8233E" w:rsidRDefault="00D335C8" w:rsidP="00D335C8">
                  <w:pPr>
                    <w:spacing w:before="60" w:after="60"/>
                    <w:jc w:val="center"/>
                    <w:rPr>
                      <w:bCs/>
                      <w:sz w:val="20"/>
                      <w:szCs w:val="20"/>
                    </w:rPr>
                  </w:pPr>
                  <w:r w:rsidRPr="00D8233E">
                    <w:rPr>
                      <w:bCs/>
                      <w:sz w:val="20"/>
                      <w:szCs w:val="20"/>
                    </w:rPr>
                    <w:t>Dalsze działania w celu popularyzacji ankietyzacji wśród studentów</w:t>
                  </w:r>
                </w:p>
              </w:tc>
              <w:tc>
                <w:tcPr>
                  <w:tcW w:w="1843" w:type="dxa"/>
                  <w:shd w:val="clear" w:color="auto" w:fill="auto"/>
                  <w:vAlign w:val="center"/>
                </w:tcPr>
                <w:p w14:paraId="7B65D7F3" w14:textId="5A364F24" w:rsidR="00D335C8" w:rsidRPr="00D8233E" w:rsidRDefault="00D335C8" w:rsidP="00D335C8">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 2021/2022</w:t>
                  </w:r>
                </w:p>
              </w:tc>
              <w:tc>
                <w:tcPr>
                  <w:tcW w:w="3297" w:type="dxa"/>
                  <w:shd w:val="clear" w:color="auto" w:fill="auto"/>
                  <w:vAlign w:val="center"/>
                </w:tcPr>
                <w:p w14:paraId="0D1A7453" w14:textId="7AF2D405" w:rsidR="00D335C8" w:rsidRPr="00D8233E" w:rsidRDefault="00C26988" w:rsidP="00D335C8">
                  <w:pPr>
                    <w:spacing w:before="60" w:after="60"/>
                    <w:jc w:val="center"/>
                    <w:rPr>
                      <w:bCs/>
                      <w:sz w:val="20"/>
                      <w:szCs w:val="20"/>
                    </w:rPr>
                  </w:pPr>
                  <w:r>
                    <w:rPr>
                      <w:bCs/>
                      <w:sz w:val="20"/>
                      <w:szCs w:val="20"/>
                    </w:rPr>
                    <w:t>Odnotowano drobny wzrost w odsetku studentów biorących udział w ankietyzacji</w:t>
                  </w:r>
                </w:p>
              </w:tc>
            </w:tr>
            <w:tr w:rsidR="00D335C8" w:rsidRPr="00D8233E" w14:paraId="5401AF33" w14:textId="77777777" w:rsidTr="009344E1">
              <w:tc>
                <w:tcPr>
                  <w:tcW w:w="4282" w:type="dxa"/>
                  <w:shd w:val="clear" w:color="auto" w:fill="auto"/>
                  <w:vAlign w:val="center"/>
                </w:tcPr>
                <w:p w14:paraId="0D01303B" w14:textId="1473CDC3" w:rsidR="00D335C8" w:rsidRPr="00D8233E" w:rsidRDefault="00D335C8" w:rsidP="00D335C8">
                  <w:pPr>
                    <w:spacing w:before="60" w:after="60"/>
                    <w:jc w:val="center"/>
                    <w:rPr>
                      <w:bCs/>
                      <w:sz w:val="20"/>
                      <w:szCs w:val="20"/>
                    </w:rPr>
                  </w:pPr>
                  <w:r w:rsidRPr="00D8233E">
                    <w:rPr>
                      <w:bCs/>
                      <w:sz w:val="20"/>
                      <w:szCs w:val="20"/>
                    </w:rPr>
                    <w:t>Wdrażanie zaleceń po ocenie wewnętrznej w Filii</w:t>
                  </w:r>
                </w:p>
              </w:tc>
              <w:tc>
                <w:tcPr>
                  <w:tcW w:w="1843" w:type="dxa"/>
                  <w:shd w:val="clear" w:color="auto" w:fill="auto"/>
                  <w:vAlign w:val="center"/>
                </w:tcPr>
                <w:p w14:paraId="70870608" w14:textId="77777777" w:rsidR="00D335C8" w:rsidRPr="00D8233E" w:rsidRDefault="00D335C8" w:rsidP="00D335C8">
                  <w:pPr>
                    <w:spacing w:before="60" w:after="60"/>
                    <w:jc w:val="center"/>
                    <w:rPr>
                      <w:bCs/>
                      <w:sz w:val="20"/>
                      <w:szCs w:val="20"/>
                    </w:rPr>
                  </w:pPr>
                  <w:r w:rsidRPr="00D8233E">
                    <w:rPr>
                      <w:bCs/>
                      <w:sz w:val="20"/>
                      <w:szCs w:val="20"/>
                    </w:rPr>
                    <w:t xml:space="preserve">Semestr letni </w:t>
                  </w:r>
                </w:p>
                <w:p w14:paraId="01A4045B" w14:textId="06FF6349" w:rsidR="00D335C8" w:rsidRPr="00D8233E" w:rsidRDefault="00D335C8" w:rsidP="00D335C8">
                  <w:pPr>
                    <w:spacing w:before="60" w:after="60"/>
                    <w:jc w:val="center"/>
                    <w:rPr>
                      <w:bCs/>
                      <w:sz w:val="20"/>
                      <w:szCs w:val="20"/>
                    </w:rPr>
                  </w:pPr>
                  <w:r w:rsidRPr="00D8233E">
                    <w:rPr>
                      <w:bCs/>
                      <w:sz w:val="20"/>
                      <w:szCs w:val="20"/>
                    </w:rPr>
                    <w:t>2021/2022</w:t>
                  </w:r>
                </w:p>
              </w:tc>
              <w:tc>
                <w:tcPr>
                  <w:tcW w:w="3297" w:type="dxa"/>
                  <w:shd w:val="clear" w:color="auto" w:fill="auto"/>
                  <w:vAlign w:val="center"/>
                </w:tcPr>
                <w:p w14:paraId="3751B10A" w14:textId="349B1BC3" w:rsidR="00D335C8" w:rsidRPr="00D8233E" w:rsidRDefault="00C26988" w:rsidP="00D335C8">
                  <w:pPr>
                    <w:spacing w:before="60" w:after="60"/>
                    <w:jc w:val="center"/>
                    <w:rPr>
                      <w:bCs/>
                      <w:sz w:val="20"/>
                      <w:szCs w:val="20"/>
                    </w:rPr>
                  </w:pPr>
                  <w:r>
                    <w:rPr>
                      <w:bCs/>
                      <w:sz w:val="20"/>
                      <w:szCs w:val="20"/>
                    </w:rPr>
                    <w:t>Wdrożono prawie wszystkie zalecenia, szczególnie dotyczące</w:t>
                  </w:r>
                  <w:r w:rsidR="00D335C8" w:rsidRPr="00D8233E">
                    <w:rPr>
                      <w:bCs/>
                      <w:sz w:val="20"/>
                      <w:szCs w:val="20"/>
                    </w:rPr>
                    <w:t xml:space="preserve"> doskonaleni</w:t>
                  </w:r>
                  <w:r>
                    <w:rPr>
                      <w:bCs/>
                      <w:sz w:val="20"/>
                      <w:szCs w:val="20"/>
                    </w:rPr>
                    <w:t>a</w:t>
                  </w:r>
                  <w:r w:rsidR="00D335C8" w:rsidRPr="00D8233E">
                    <w:rPr>
                      <w:bCs/>
                      <w:sz w:val="20"/>
                      <w:szCs w:val="20"/>
                    </w:rPr>
                    <w:t xml:space="preserve"> dokumentacji </w:t>
                  </w:r>
                </w:p>
              </w:tc>
            </w:tr>
            <w:tr w:rsidR="00D335C8" w:rsidRPr="00D8233E" w14:paraId="05D3C0E0" w14:textId="77777777" w:rsidTr="009344E1">
              <w:tc>
                <w:tcPr>
                  <w:tcW w:w="4282" w:type="dxa"/>
                  <w:shd w:val="clear" w:color="auto" w:fill="auto"/>
                  <w:vAlign w:val="center"/>
                </w:tcPr>
                <w:p w14:paraId="5FAB2286" w14:textId="39A96A09" w:rsidR="00D335C8" w:rsidRPr="00D8233E" w:rsidRDefault="00D335C8" w:rsidP="00D335C8">
                  <w:pPr>
                    <w:spacing w:before="60" w:after="60"/>
                    <w:jc w:val="center"/>
                    <w:rPr>
                      <w:bCs/>
                      <w:sz w:val="20"/>
                      <w:szCs w:val="20"/>
                    </w:rPr>
                  </w:pPr>
                  <w:r w:rsidRPr="00D8233E">
                    <w:rPr>
                      <w:bCs/>
                      <w:sz w:val="20"/>
                      <w:szCs w:val="20"/>
                    </w:rPr>
                    <w:lastRenderedPageBreak/>
                    <w:t>Dalsze działania mające na celu podniesie poziomu umiędzynarodowienia</w:t>
                  </w:r>
                </w:p>
              </w:tc>
              <w:tc>
                <w:tcPr>
                  <w:tcW w:w="1843" w:type="dxa"/>
                  <w:shd w:val="clear" w:color="auto" w:fill="auto"/>
                  <w:vAlign w:val="center"/>
                </w:tcPr>
                <w:p w14:paraId="43585734" w14:textId="0E909D19" w:rsidR="00D335C8" w:rsidRPr="00D8233E" w:rsidRDefault="00D335C8" w:rsidP="00D335C8">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 2021/2022</w:t>
                  </w:r>
                </w:p>
              </w:tc>
              <w:tc>
                <w:tcPr>
                  <w:tcW w:w="3297" w:type="dxa"/>
                  <w:shd w:val="clear" w:color="auto" w:fill="auto"/>
                  <w:vAlign w:val="center"/>
                </w:tcPr>
                <w:p w14:paraId="2F164EA4" w14:textId="58CB0C4D" w:rsidR="00D335C8" w:rsidRPr="00D8233E" w:rsidRDefault="00FB0270" w:rsidP="00D335C8">
                  <w:pPr>
                    <w:spacing w:before="60" w:after="60"/>
                    <w:jc w:val="center"/>
                    <w:rPr>
                      <w:bCs/>
                      <w:sz w:val="20"/>
                      <w:szCs w:val="20"/>
                    </w:rPr>
                  </w:pPr>
                  <w:r>
                    <w:rPr>
                      <w:bCs/>
                      <w:sz w:val="20"/>
                      <w:szCs w:val="20"/>
                    </w:rPr>
                    <w:t>O wyjazd w ramach programu Erasmus+ aplikowała jedna osoba – do wyjazdu jednak nie doszło</w:t>
                  </w:r>
                </w:p>
              </w:tc>
            </w:tr>
            <w:tr w:rsidR="00D335C8" w:rsidRPr="00D8233E" w14:paraId="14A0E335" w14:textId="77777777" w:rsidTr="009344E1">
              <w:tc>
                <w:tcPr>
                  <w:tcW w:w="4282" w:type="dxa"/>
                  <w:shd w:val="clear" w:color="auto" w:fill="auto"/>
                  <w:vAlign w:val="center"/>
                </w:tcPr>
                <w:p w14:paraId="279AF5F1" w14:textId="3355BDF4" w:rsidR="00D335C8" w:rsidRPr="00D8233E" w:rsidRDefault="00D335C8" w:rsidP="00D335C8">
                  <w:pPr>
                    <w:spacing w:before="60" w:after="60"/>
                    <w:jc w:val="center"/>
                    <w:rPr>
                      <w:bCs/>
                      <w:sz w:val="20"/>
                      <w:szCs w:val="20"/>
                    </w:rPr>
                  </w:pPr>
                  <w:r w:rsidRPr="00D8233E">
                    <w:rPr>
                      <w:bCs/>
                      <w:sz w:val="20"/>
                      <w:szCs w:val="20"/>
                    </w:rPr>
                    <w:t>Zwiększenie zakresu współpracy z interesariuszami zewnętrznymi</w:t>
                  </w:r>
                </w:p>
              </w:tc>
              <w:tc>
                <w:tcPr>
                  <w:tcW w:w="1843" w:type="dxa"/>
                  <w:shd w:val="clear" w:color="auto" w:fill="auto"/>
                  <w:vAlign w:val="center"/>
                </w:tcPr>
                <w:p w14:paraId="7ED9EA99" w14:textId="5CE776B0" w:rsidR="00D335C8" w:rsidRPr="00D8233E" w:rsidRDefault="00D335C8" w:rsidP="00D335C8">
                  <w:pPr>
                    <w:spacing w:before="60" w:after="60"/>
                    <w:jc w:val="center"/>
                    <w:rPr>
                      <w:bCs/>
                      <w:sz w:val="20"/>
                      <w:szCs w:val="20"/>
                    </w:rPr>
                  </w:pPr>
                  <w:r w:rsidRPr="00D8233E">
                    <w:rPr>
                      <w:bCs/>
                      <w:sz w:val="20"/>
                      <w:szCs w:val="20"/>
                    </w:rPr>
                    <w:t xml:space="preserve">Rok </w:t>
                  </w:r>
                  <w:proofErr w:type="spellStart"/>
                  <w:r w:rsidRPr="00D8233E">
                    <w:rPr>
                      <w:bCs/>
                      <w:sz w:val="20"/>
                      <w:szCs w:val="20"/>
                    </w:rPr>
                    <w:t>akad</w:t>
                  </w:r>
                  <w:proofErr w:type="spellEnd"/>
                  <w:r w:rsidRPr="00D8233E">
                    <w:rPr>
                      <w:bCs/>
                      <w:sz w:val="20"/>
                      <w:szCs w:val="20"/>
                    </w:rPr>
                    <w:t>. 2021/2022</w:t>
                  </w:r>
                </w:p>
              </w:tc>
              <w:tc>
                <w:tcPr>
                  <w:tcW w:w="3297" w:type="dxa"/>
                  <w:shd w:val="clear" w:color="auto" w:fill="auto"/>
                  <w:vAlign w:val="center"/>
                </w:tcPr>
                <w:p w14:paraId="1AAA5C3A" w14:textId="6E45FC67" w:rsidR="00D335C8" w:rsidRPr="00D8233E" w:rsidRDefault="00C26988" w:rsidP="00D335C8">
                  <w:pPr>
                    <w:spacing w:before="60" w:after="60"/>
                    <w:jc w:val="center"/>
                    <w:rPr>
                      <w:bCs/>
                      <w:sz w:val="20"/>
                      <w:szCs w:val="20"/>
                    </w:rPr>
                  </w:pPr>
                  <w:r>
                    <w:rPr>
                      <w:bCs/>
                      <w:sz w:val="20"/>
                      <w:szCs w:val="20"/>
                    </w:rPr>
                    <w:t>Położono większy nacisk na udział interesariuszy w posiedzeniach KKF – jest on udokumentowany w protokołach</w:t>
                  </w:r>
                  <w:r w:rsidR="00A76DC0">
                    <w:rPr>
                      <w:bCs/>
                      <w:sz w:val="20"/>
                      <w:szCs w:val="20"/>
                    </w:rPr>
                    <w:t xml:space="preserve"> posiedzeń</w:t>
                  </w:r>
                  <w:r>
                    <w:rPr>
                      <w:bCs/>
                      <w:sz w:val="20"/>
                      <w:szCs w:val="20"/>
                    </w:rPr>
                    <w:t>.</w:t>
                  </w:r>
                </w:p>
              </w:tc>
            </w:tr>
          </w:tbl>
          <w:p w14:paraId="7B391C53" w14:textId="4739ED9F" w:rsidR="00CA399D" w:rsidRPr="00D8233E" w:rsidRDefault="00636BFE" w:rsidP="009344E1">
            <w:pPr>
              <w:spacing w:line="360" w:lineRule="auto"/>
              <w:jc w:val="both"/>
              <w:rPr>
                <w:bCs/>
              </w:rPr>
            </w:pPr>
            <w:r w:rsidRPr="00D8233E">
              <w:rPr>
                <w:bCs/>
              </w:rPr>
              <w:br/>
            </w:r>
          </w:p>
          <w:p w14:paraId="5900A592" w14:textId="77777777" w:rsidR="00CA399D" w:rsidRPr="00D8233E" w:rsidRDefault="00CA399D" w:rsidP="009344E1">
            <w:pPr>
              <w:spacing w:line="360" w:lineRule="auto"/>
              <w:jc w:val="both"/>
              <w:rPr>
                <w:bCs/>
              </w:rPr>
            </w:pPr>
          </w:p>
        </w:tc>
      </w:tr>
    </w:tbl>
    <w:p w14:paraId="157E1F9E" w14:textId="77777777" w:rsidR="00CA399D" w:rsidRPr="00D8233E" w:rsidRDefault="00CA399D">
      <w:pPr>
        <w:spacing w:line="360" w:lineRule="auto"/>
      </w:pPr>
    </w:p>
    <w:tbl>
      <w:tblPr>
        <w:tblW w:w="9680" w:type="dxa"/>
        <w:tblInd w:w="-196" w:type="dxa"/>
        <w:tblLayout w:type="fixed"/>
        <w:tblLook w:val="0000" w:firstRow="0" w:lastRow="0" w:firstColumn="0" w:lastColumn="0" w:noHBand="0" w:noVBand="0"/>
      </w:tblPr>
      <w:tblGrid>
        <w:gridCol w:w="3119"/>
        <w:gridCol w:w="6561"/>
      </w:tblGrid>
      <w:tr w:rsidR="00B234E8" w:rsidRPr="00D8233E" w14:paraId="7CA6516F" w14:textId="77777777" w:rsidTr="00574B68">
        <w:trPr>
          <w:trHeight w:val="928"/>
        </w:trPr>
        <w:tc>
          <w:tcPr>
            <w:tcW w:w="3119" w:type="dxa"/>
            <w:tcBorders>
              <w:top w:val="single" w:sz="4" w:space="0" w:color="000000"/>
              <w:left w:val="single" w:sz="4" w:space="0" w:color="000000"/>
              <w:bottom w:val="single" w:sz="4" w:space="0" w:color="000000"/>
            </w:tcBorders>
            <w:vAlign w:val="center"/>
          </w:tcPr>
          <w:p w14:paraId="228FBE1A" w14:textId="77777777" w:rsidR="00B234E8" w:rsidRPr="00D8233E" w:rsidRDefault="00B847CD">
            <w:pPr>
              <w:snapToGrid w:val="0"/>
              <w:spacing w:line="360" w:lineRule="auto"/>
              <w:jc w:val="both"/>
              <w:rPr>
                <w:b/>
                <w:sz w:val="20"/>
                <w:szCs w:val="20"/>
              </w:rPr>
            </w:pPr>
            <w:r w:rsidRPr="00D8233E">
              <w:rPr>
                <w:b/>
                <w:sz w:val="20"/>
                <w:szCs w:val="20"/>
              </w:rPr>
              <w:t>Sprawozdanie</w:t>
            </w:r>
            <w:r w:rsidR="00B234E8" w:rsidRPr="00D8233E">
              <w:rPr>
                <w:b/>
                <w:sz w:val="20"/>
                <w:szCs w:val="20"/>
              </w:rPr>
              <w:t xml:space="preserve"> sporządził/a</w:t>
            </w:r>
          </w:p>
        </w:tc>
        <w:tc>
          <w:tcPr>
            <w:tcW w:w="6561" w:type="dxa"/>
            <w:tcBorders>
              <w:top w:val="single" w:sz="4" w:space="0" w:color="000000"/>
              <w:left w:val="single" w:sz="4" w:space="0" w:color="000000"/>
              <w:bottom w:val="single" w:sz="4" w:space="0" w:color="000000"/>
              <w:right w:val="single" w:sz="4" w:space="0" w:color="000000"/>
            </w:tcBorders>
            <w:vAlign w:val="bottom"/>
          </w:tcPr>
          <w:p w14:paraId="7F7CACC7" w14:textId="77777777" w:rsidR="0051555A" w:rsidRPr="00D8233E" w:rsidRDefault="0051555A">
            <w:pPr>
              <w:snapToGrid w:val="0"/>
              <w:jc w:val="center"/>
              <w:rPr>
                <w:sz w:val="20"/>
                <w:szCs w:val="20"/>
              </w:rPr>
            </w:pPr>
          </w:p>
          <w:p w14:paraId="6CFD5D7B" w14:textId="77777777" w:rsidR="0051555A" w:rsidRPr="00D8233E" w:rsidRDefault="0051555A">
            <w:pPr>
              <w:snapToGrid w:val="0"/>
              <w:jc w:val="center"/>
              <w:rPr>
                <w:sz w:val="20"/>
                <w:szCs w:val="20"/>
              </w:rPr>
            </w:pPr>
          </w:p>
          <w:p w14:paraId="4EF81605" w14:textId="77777777" w:rsidR="0051555A" w:rsidRPr="00D8233E" w:rsidRDefault="0051555A">
            <w:pPr>
              <w:snapToGrid w:val="0"/>
              <w:jc w:val="center"/>
              <w:rPr>
                <w:sz w:val="20"/>
                <w:szCs w:val="20"/>
              </w:rPr>
            </w:pPr>
          </w:p>
          <w:p w14:paraId="1E718BAB" w14:textId="77777777" w:rsidR="00B234E8" w:rsidRPr="00D8233E" w:rsidRDefault="00B234E8">
            <w:pPr>
              <w:snapToGrid w:val="0"/>
              <w:jc w:val="center"/>
              <w:rPr>
                <w:sz w:val="20"/>
                <w:szCs w:val="20"/>
              </w:rPr>
            </w:pPr>
            <w:r w:rsidRPr="00D8233E">
              <w:rPr>
                <w:sz w:val="20"/>
                <w:szCs w:val="20"/>
              </w:rPr>
              <w:t>……………………………………………………..</w:t>
            </w:r>
          </w:p>
          <w:p w14:paraId="1C517947" w14:textId="365BC547" w:rsidR="00B234E8" w:rsidRPr="00D8233E" w:rsidRDefault="00B234E8" w:rsidP="0061188C">
            <w:pPr>
              <w:jc w:val="center"/>
              <w:rPr>
                <w:i/>
                <w:sz w:val="20"/>
                <w:szCs w:val="20"/>
              </w:rPr>
            </w:pPr>
            <w:r w:rsidRPr="00D8233E">
              <w:rPr>
                <w:i/>
                <w:sz w:val="20"/>
                <w:szCs w:val="20"/>
              </w:rPr>
              <w:t>(data, podpis</w:t>
            </w:r>
            <w:r w:rsidR="0031037A" w:rsidRPr="00D8233E">
              <w:rPr>
                <w:i/>
                <w:sz w:val="20"/>
                <w:szCs w:val="20"/>
              </w:rPr>
              <w:t xml:space="preserve"> Przewodniczące</w:t>
            </w:r>
            <w:r w:rsidR="00DE27CD" w:rsidRPr="00D8233E">
              <w:rPr>
                <w:i/>
                <w:sz w:val="20"/>
                <w:szCs w:val="20"/>
              </w:rPr>
              <w:t>j</w:t>
            </w:r>
            <w:r w:rsidR="00AC770E" w:rsidRPr="00D8233E">
              <w:rPr>
                <w:i/>
                <w:sz w:val="20"/>
                <w:szCs w:val="20"/>
              </w:rPr>
              <w:t xml:space="preserve"> </w:t>
            </w:r>
            <w:r w:rsidR="00346753" w:rsidRPr="00D8233E">
              <w:rPr>
                <w:i/>
                <w:sz w:val="20"/>
                <w:szCs w:val="20"/>
              </w:rPr>
              <w:t>Komisji ds. Kształcenia w Filii</w:t>
            </w:r>
            <w:r w:rsidRPr="00D8233E">
              <w:rPr>
                <w:i/>
                <w:sz w:val="20"/>
                <w:szCs w:val="20"/>
              </w:rPr>
              <w:t>)</w:t>
            </w:r>
          </w:p>
        </w:tc>
      </w:tr>
      <w:tr w:rsidR="00B847CD" w:rsidRPr="00D8233E" w14:paraId="1B5852C4" w14:textId="77777777" w:rsidTr="00574B68">
        <w:trPr>
          <w:trHeight w:val="928"/>
        </w:trPr>
        <w:tc>
          <w:tcPr>
            <w:tcW w:w="3119" w:type="dxa"/>
            <w:tcBorders>
              <w:left w:val="single" w:sz="4" w:space="0" w:color="000000"/>
              <w:bottom w:val="single" w:sz="4" w:space="0" w:color="000000"/>
            </w:tcBorders>
            <w:vAlign w:val="center"/>
          </w:tcPr>
          <w:p w14:paraId="138F1BD1" w14:textId="43327009" w:rsidR="00B847CD" w:rsidRPr="00D8233E" w:rsidRDefault="00D330FA" w:rsidP="00BC6E3C">
            <w:pPr>
              <w:snapToGrid w:val="0"/>
              <w:spacing w:line="360" w:lineRule="auto"/>
              <w:jc w:val="both"/>
              <w:rPr>
                <w:b/>
                <w:sz w:val="20"/>
                <w:szCs w:val="20"/>
              </w:rPr>
            </w:pPr>
            <w:r w:rsidRPr="00D8233E">
              <w:rPr>
                <w:b/>
                <w:sz w:val="20"/>
                <w:szCs w:val="20"/>
              </w:rPr>
              <w:t xml:space="preserve">Sprawozdanie </w:t>
            </w:r>
            <w:r w:rsidR="002E5B9B" w:rsidRPr="00D8233E">
              <w:rPr>
                <w:b/>
                <w:sz w:val="20"/>
                <w:szCs w:val="20"/>
              </w:rPr>
              <w:t xml:space="preserve">przedstawiono </w:t>
            </w:r>
            <w:r w:rsidR="00FE631E" w:rsidRPr="00D8233E">
              <w:rPr>
                <w:b/>
                <w:sz w:val="20"/>
                <w:szCs w:val="20"/>
              </w:rPr>
              <w:br/>
            </w:r>
            <w:r w:rsidR="00B847CD" w:rsidRPr="00D8233E">
              <w:rPr>
                <w:b/>
                <w:sz w:val="20"/>
                <w:szCs w:val="20"/>
              </w:rPr>
              <w:t xml:space="preserve">na Radzie </w:t>
            </w:r>
            <w:r w:rsidR="0061188C">
              <w:rPr>
                <w:b/>
                <w:sz w:val="20"/>
                <w:szCs w:val="20"/>
              </w:rPr>
              <w:t>Filii</w:t>
            </w:r>
          </w:p>
          <w:p w14:paraId="742AEA94" w14:textId="176C44F6" w:rsidR="00BC6E3C" w:rsidRPr="00D8233E" w:rsidRDefault="00BC6E3C" w:rsidP="00BC6E3C">
            <w:pPr>
              <w:snapToGrid w:val="0"/>
              <w:spacing w:line="360" w:lineRule="auto"/>
              <w:jc w:val="both"/>
              <w:rPr>
                <w:b/>
                <w:sz w:val="20"/>
                <w:szCs w:val="20"/>
              </w:rPr>
            </w:pPr>
            <w:r w:rsidRPr="00D8233E">
              <w:rPr>
                <w:b/>
                <w:sz w:val="20"/>
                <w:szCs w:val="20"/>
              </w:rPr>
              <w:t xml:space="preserve">w dniu </w:t>
            </w:r>
            <w:r w:rsidR="00845169" w:rsidRPr="00D8233E">
              <w:rPr>
                <w:b/>
                <w:sz w:val="20"/>
                <w:szCs w:val="20"/>
              </w:rPr>
              <w:t>2</w:t>
            </w:r>
            <w:r w:rsidR="0061188C">
              <w:rPr>
                <w:b/>
                <w:sz w:val="20"/>
                <w:szCs w:val="20"/>
              </w:rPr>
              <w:t>7</w:t>
            </w:r>
            <w:r w:rsidR="00845169" w:rsidRPr="00D8233E">
              <w:rPr>
                <w:b/>
                <w:sz w:val="20"/>
                <w:szCs w:val="20"/>
              </w:rPr>
              <w:t>.09.202</w:t>
            </w:r>
            <w:r w:rsidR="0061188C">
              <w:rPr>
                <w:b/>
                <w:sz w:val="20"/>
                <w:szCs w:val="20"/>
              </w:rPr>
              <w:t>2</w:t>
            </w:r>
          </w:p>
        </w:tc>
        <w:tc>
          <w:tcPr>
            <w:tcW w:w="6561" w:type="dxa"/>
            <w:tcBorders>
              <w:left w:val="single" w:sz="4" w:space="0" w:color="000000"/>
              <w:bottom w:val="single" w:sz="4" w:space="0" w:color="000000"/>
              <w:right w:val="single" w:sz="4" w:space="0" w:color="000000"/>
            </w:tcBorders>
            <w:vAlign w:val="bottom"/>
          </w:tcPr>
          <w:p w14:paraId="2D761ED0" w14:textId="77777777" w:rsidR="0051555A" w:rsidRPr="00D8233E" w:rsidRDefault="0051555A" w:rsidP="00B847CD">
            <w:pPr>
              <w:snapToGrid w:val="0"/>
              <w:jc w:val="center"/>
              <w:rPr>
                <w:sz w:val="20"/>
                <w:szCs w:val="20"/>
              </w:rPr>
            </w:pPr>
          </w:p>
          <w:p w14:paraId="2788CC88" w14:textId="77777777" w:rsidR="0051555A" w:rsidRPr="00D8233E" w:rsidRDefault="0051555A" w:rsidP="00B847CD">
            <w:pPr>
              <w:snapToGrid w:val="0"/>
              <w:jc w:val="center"/>
              <w:rPr>
                <w:sz w:val="20"/>
                <w:szCs w:val="20"/>
              </w:rPr>
            </w:pPr>
          </w:p>
          <w:p w14:paraId="461B555F" w14:textId="77777777" w:rsidR="0051555A" w:rsidRPr="00D8233E" w:rsidRDefault="0051555A" w:rsidP="00B847CD">
            <w:pPr>
              <w:snapToGrid w:val="0"/>
              <w:jc w:val="center"/>
              <w:rPr>
                <w:sz w:val="20"/>
                <w:szCs w:val="20"/>
              </w:rPr>
            </w:pPr>
          </w:p>
          <w:p w14:paraId="21A700CB" w14:textId="77777777" w:rsidR="00B847CD" w:rsidRPr="00D8233E" w:rsidRDefault="00B847CD" w:rsidP="00B847CD">
            <w:pPr>
              <w:snapToGrid w:val="0"/>
              <w:jc w:val="center"/>
              <w:rPr>
                <w:sz w:val="20"/>
                <w:szCs w:val="20"/>
              </w:rPr>
            </w:pPr>
            <w:r w:rsidRPr="00D8233E">
              <w:rPr>
                <w:sz w:val="20"/>
                <w:szCs w:val="20"/>
              </w:rPr>
              <w:t>……………………………………………………..</w:t>
            </w:r>
          </w:p>
          <w:p w14:paraId="1ED63913" w14:textId="77777777" w:rsidR="00B847CD" w:rsidRPr="00D8233E" w:rsidRDefault="00B847CD" w:rsidP="00B847CD">
            <w:pPr>
              <w:snapToGrid w:val="0"/>
              <w:jc w:val="center"/>
              <w:rPr>
                <w:sz w:val="20"/>
                <w:szCs w:val="20"/>
              </w:rPr>
            </w:pPr>
            <w:r w:rsidRPr="00D8233E">
              <w:rPr>
                <w:i/>
                <w:sz w:val="20"/>
                <w:szCs w:val="20"/>
              </w:rPr>
              <w:t>(data, podpis Dziekana)</w:t>
            </w:r>
          </w:p>
        </w:tc>
      </w:tr>
      <w:tr w:rsidR="00DE4A65" w:rsidRPr="00D8233E" w14:paraId="5AC35EB3" w14:textId="77777777" w:rsidTr="00574B68">
        <w:trPr>
          <w:trHeight w:val="1311"/>
        </w:trPr>
        <w:tc>
          <w:tcPr>
            <w:tcW w:w="3119" w:type="dxa"/>
            <w:tcBorders>
              <w:left w:val="single" w:sz="4" w:space="0" w:color="000000"/>
              <w:bottom w:val="single" w:sz="4" w:space="0" w:color="000000"/>
            </w:tcBorders>
            <w:vAlign w:val="center"/>
          </w:tcPr>
          <w:p w14:paraId="266BD9E9" w14:textId="77777777" w:rsidR="00B234E8" w:rsidRPr="00D8233E" w:rsidRDefault="00B847CD" w:rsidP="0031037A">
            <w:pPr>
              <w:snapToGrid w:val="0"/>
              <w:spacing w:line="360" w:lineRule="auto"/>
              <w:ind w:right="-128"/>
              <w:jc w:val="both"/>
              <w:rPr>
                <w:b/>
                <w:sz w:val="20"/>
                <w:szCs w:val="20"/>
              </w:rPr>
            </w:pPr>
            <w:r w:rsidRPr="00D8233E">
              <w:rPr>
                <w:b/>
                <w:sz w:val="20"/>
                <w:szCs w:val="20"/>
              </w:rPr>
              <w:t xml:space="preserve">Sprawozdanie </w:t>
            </w:r>
            <w:r w:rsidR="00B234E8" w:rsidRPr="00D8233E">
              <w:rPr>
                <w:b/>
                <w:sz w:val="20"/>
                <w:szCs w:val="20"/>
              </w:rPr>
              <w:t>przyj</w:t>
            </w:r>
            <w:r w:rsidR="0031037A" w:rsidRPr="00D8233E">
              <w:rPr>
                <w:b/>
                <w:sz w:val="20"/>
                <w:szCs w:val="20"/>
              </w:rPr>
              <w:t>ął/przyjęła</w:t>
            </w:r>
          </w:p>
        </w:tc>
        <w:tc>
          <w:tcPr>
            <w:tcW w:w="6561" w:type="dxa"/>
            <w:tcBorders>
              <w:left w:val="single" w:sz="4" w:space="0" w:color="000000"/>
              <w:bottom w:val="single" w:sz="4" w:space="0" w:color="000000"/>
              <w:right w:val="single" w:sz="4" w:space="0" w:color="000000"/>
            </w:tcBorders>
            <w:vAlign w:val="bottom"/>
          </w:tcPr>
          <w:p w14:paraId="129375AC" w14:textId="77777777" w:rsidR="00B847CD" w:rsidRPr="00D8233E" w:rsidRDefault="00B847CD" w:rsidP="00B847CD">
            <w:pPr>
              <w:snapToGrid w:val="0"/>
              <w:jc w:val="center"/>
            </w:pPr>
          </w:p>
          <w:p w14:paraId="3E15F989" w14:textId="77777777" w:rsidR="00B847CD" w:rsidRPr="00D8233E" w:rsidRDefault="00B847CD" w:rsidP="00B847CD">
            <w:pPr>
              <w:snapToGrid w:val="0"/>
              <w:jc w:val="center"/>
            </w:pPr>
          </w:p>
          <w:p w14:paraId="6C12E37E" w14:textId="77777777" w:rsidR="00B847CD" w:rsidRPr="00D8233E" w:rsidRDefault="00B847CD" w:rsidP="00B847CD">
            <w:pPr>
              <w:snapToGrid w:val="0"/>
              <w:jc w:val="center"/>
            </w:pPr>
            <w:r w:rsidRPr="00D8233E">
              <w:t>……………………………………………………..</w:t>
            </w:r>
          </w:p>
          <w:p w14:paraId="2BAE5A1A" w14:textId="77777777" w:rsidR="00B234E8" w:rsidRPr="00D8233E" w:rsidRDefault="00B847CD" w:rsidP="0051555A">
            <w:pPr>
              <w:jc w:val="center"/>
            </w:pPr>
            <w:r w:rsidRPr="00D8233E">
              <w:rPr>
                <w:i/>
                <w:sz w:val="20"/>
                <w:szCs w:val="20"/>
              </w:rPr>
              <w:t xml:space="preserve">(data, podpis </w:t>
            </w:r>
            <w:r w:rsidR="0051555A" w:rsidRPr="00D8233E">
              <w:rPr>
                <w:i/>
                <w:sz w:val="20"/>
                <w:szCs w:val="20"/>
              </w:rPr>
              <w:t>P</w:t>
            </w:r>
            <w:r w:rsidR="00AC770E" w:rsidRPr="00D8233E">
              <w:rPr>
                <w:i/>
                <w:sz w:val="20"/>
                <w:szCs w:val="20"/>
              </w:rPr>
              <w:t>rzewodniczące</w:t>
            </w:r>
            <w:r w:rsidR="00DE27CD" w:rsidRPr="00D8233E">
              <w:rPr>
                <w:i/>
                <w:sz w:val="20"/>
                <w:szCs w:val="20"/>
              </w:rPr>
              <w:t>j/</w:t>
            </w:r>
            <w:r w:rsidR="00AC770E" w:rsidRPr="00D8233E">
              <w:rPr>
                <w:i/>
                <w:sz w:val="20"/>
                <w:szCs w:val="20"/>
              </w:rPr>
              <w:t>go</w:t>
            </w:r>
            <w:r w:rsidR="0051555A" w:rsidRPr="00D8233E">
              <w:rPr>
                <w:i/>
                <w:sz w:val="20"/>
                <w:szCs w:val="20"/>
              </w:rPr>
              <w:br/>
              <w:t>U</w:t>
            </w:r>
            <w:r w:rsidR="002E5B9B" w:rsidRPr="00D8233E">
              <w:rPr>
                <w:i/>
                <w:sz w:val="20"/>
                <w:szCs w:val="20"/>
              </w:rPr>
              <w:t>niwersyteckiej</w:t>
            </w:r>
            <w:r w:rsidR="0051555A" w:rsidRPr="00D8233E">
              <w:rPr>
                <w:i/>
                <w:sz w:val="20"/>
                <w:szCs w:val="20"/>
              </w:rPr>
              <w:t xml:space="preserve"> K</w:t>
            </w:r>
            <w:r w:rsidR="002E5B9B" w:rsidRPr="00D8233E">
              <w:rPr>
                <w:i/>
                <w:sz w:val="20"/>
                <w:szCs w:val="20"/>
              </w:rPr>
              <w:t>omisji ds.</w:t>
            </w:r>
            <w:r w:rsidRPr="00D8233E">
              <w:rPr>
                <w:i/>
                <w:sz w:val="20"/>
                <w:szCs w:val="20"/>
              </w:rPr>
              <w:t xml:space="preserve"> </w:t>
            </w:r>
            <w:r w:rsidR="0051555A" w:rsidRPr="00D8233E">
              <w:rPr>
                <w:i/>
                <w:sz w:val="20"/>
                <w:szCs w:val="20"/>
              </w:rPr>
              <w:t>K</w:t>
            </w:r>
            <w:r w:rsidRPr="00D8233E">
              <w:rPr>
                <w:i/>
                <w:sz w:val="20"/>
                <w:szCs w:val="20"/>
              </w:rPr>
              <w:t>ształcenia)</w:t>
            </w:r>
          </w:p>
        </w:tc>
      </w:tr>
    </w:tbl>
    <w:p w14:paraId="1414EF44" w14:textId="77777777" w:rsidR="00B234E8" w:rsidRPr="00D8233E" w:rsidRDefault="00B234E8">
      <w:pPr>
        <w:spacing w:line="360" w:lineRule="auto"/>
        <w:jc w:val="both"/>
      </w:pPr>
    </w:p>
    <w:sectPr w:rsidR="00B234E8" w:rsidRPr="00D8233E" w:rsidSect="0080594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247" w:left="1418" w:header="53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E461" w14:textId="77777777" w:rsidR="00F0379C" w:rsidRDefault="00F0379C">
      <w:r>
        <w:separator/>
      </w:r>
    </w:p>
  </w:endnote>
  <w:endnote w:type="continuationSeparator" w:id="0">
    <w:p w14:paraId="0CB61363" w14:textId="77777777" w:rsidR="00F0379C" w:rsidRDefault="00F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0FB5" w14:textId="77777777" w:rsidR="00573DA9" w:rsidRDefault="00573D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252" w14:textId="77777777" w:rsidR="00CD7D2F" w:rsidRDefault="00CD7D2F">
    <w:pPr>
      <w:pStyle w:val="Stopka"/>
      <w:jc w:val="center"/>
      <w:rPr>
        <w:b/>
        <w:sz w:val="20"/>
        <w:szCs w:val="20"/>
      </w:rPr>
    </w:pPr>
  </w:p>
  <w:p w14:paraId="7681C38A" w14:textId="77777777" w:rsidR="00CD7D2F" w:rsidRDefault="00CD7D2F">
    <w:pPr>
      <w:pStyle w:val="Stopka"/>
      <w:ind w:left="1134"/>
      <w:jc w:val="center"/>
      <w:rPr>
        <w:i/>
        <w:sz w:val="20"/>
        <w:szCs w:val="20"/>
      </w:rPr>
    </w:pPr>
    <w:r>
      <w:rPr>
        <w:sz w:val="20"/>
        <w:szCs w:val="20"/>
      </w:rPr>
      <w:tab/>
    </w:r>
  </w:p>
  <w:p w14:paraId="6B3779B8" w14:textId="77777777" w:rsidR="00CD7D2F" w:rsidRDefault="00CD7D2F">
    <w:pPr>
      <w:pStyle w:val="Stopka"/>
      <w:tabs>
        <w:tab w:val="left" w:pos="375"/>
      </w:tabs>
      <w:rPr>
        <w:sz w:val="20"/>
        <w:szCs w:val="20"/>
      </w:rPr>
    </w:pPr>
  </w:p>
  <w:p w14:paraId="4A4579F6" w14:textId="77777777" w:rsidR="00CD7D2F" w:rsidRDefault="00CD7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B54" w14:textId="77777777" w:rsidR="00573DA9" w:rsidRDefault="00573D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ED47" w14:textId="77777777" w:rsidR="00F0379C" w:rsidRDefault="00F0379C">
      <w:r>
        <w:separator/>
      </w:r>
    </w:p>
  </w:footnote>
  <w:footnote w:type="continuationSeparator" w:id="0">
    <w:p w14:paraId="401C64B1" w14:textId="77777777" w:rsidR="00F0379C" w:rsidRDefault="00F0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A4A" w14:textId="77777777" w:rsidR="00573DA9" w:rsidRDefault="00573D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209" w14:textId="77777777" w:rsidR="00CD7D2F" w:rsidRPr="006160FA" w:rsidRDefault="003E4FB8" w:rsidP="00574B68">
    <w:pPr>
      <w:pStyle w:val="Nagwek"/>
      <w:jc w:val="right"/>
      <w:rPr>
        <w:i/>
        <w:sz w:val="20"/>
        <w:szCs w:val="20"/>
      </w:rPr>
    </w:pPr>
    <w:r>
      <w:rPr>
        <w:i/>
        <w:noProof/>
        <w:sz w:val="20"/>
        <w:szCs w:val="20"/>
        <w:lang w:eastAsia="pl-PL"/>
      </w:rPr>
      <w:drawing>
        <wp:anchor distT="0" distB="0" distL="114935" distR="114935" simplePos="0" relativeHeight="251657728" behindDoc="1" locked="0" layoutInCell="1" allowOverlap="1" wp14:anchorId="3431CD01" wp14:editId="75925EE6">
          <wp:simplePos x="0" y="0"/>
          <wp:positionH relativeFrom="column">
            <wp:posOffset>-171450</wp:posOffset>
          </wp:positionH>
          <wp:positionV relativeFrom="paragraph">
            <wp:posOffset>16510</wp:posOffset>
          </wp:positionV>
          <wp:extent cx="640080" cy="474345"/>
          <wp:effectExtent l="19050" t="0" r="762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640080" cy="474345"/>
                  </a:xfrm>
                  <a:prstGeom prst="rect">
                    <a:avLst/>
                  </a:prstGeom>
                  <a:solidFill>
                    <a:srgbClr val="FFFFFF"/>
                  </a:solidFill>
                  <a:ln w="9525">
                    <a:noFill/>
                    <a:miter lim="800000"/>
                    <a:headEnd/>
                    <a:tailEnd/>
                  </a:ln>
                </pic:spPr>
              </pic:pic>
            </a:graphicData>
          </a:graphic>
        </wp:anchor>
      </w:drawing>
    </w:r>
    <w:r w:rsidR="00CD7D2F" w:rsidRPr="00574B68">
      <w:rPr>
        <w:i/>
        <w:sz w:val="20"/>
        <w:szCs w:val="20"/>
      </w:rPr>
      <w:t xml:space="preserve">                                                         </w:t>
    </w:r>
    <w:r w:rsidR="00CD7D2F">
      <w:rPr>
        <w:i/>
        <w:sz w:val="20"/>
        <w:szCs w:val="20"/>
      </w:rPr>
      <w:t>Załącznik nr</w:t>
    </w:r>
    <w:r w:rsidR="00CD7D2F" w:rsidRPr="006160FA">
      <w:rPr>
        <w:i/>
        <w:sz w:val="20"/>
        <w:szCs w:val="20"/>
      </w:rPr>
      <w:t xml:space="preserve"> 1 do Zarządzenia </w:t>
    </w:r>
    <w:r w:rsidR="00573DA9">
      <w:rPr>
        <w:i/>
        <w:sz w:val="20"/>
        <w:szCs w:val="20"/>
      </w:rPr>
      <w:t>Nr</w:t>
    </w:r>
    <w:r w:rsidR="00CD7D2F">
      <w:rPr>
        <w:i/>
        <w:sz w:val="20"/>
        <w:szCs w:val="20"/>
      </w:rPr>
      <w:t xml:space="preserve"> </w:t>
    </w:r>
    <w:r w:rsidR="00573DA9">
      <w:rPr>
        <w:i/>
        <w:sz w:val="20"/>
        <w:szCs w:val="20"/>
      </w:rPr>
      <w:t>113</w:t>
    </w:r>
    <w:r w:rsidR="00CD7D2F" w:rsidRPr="006160FA">
      <w:rPr>
        <w:i/>
        <w:sz w:val="20"/>
        <w:szCs w:val="20"/>
      </w:rPr>
      <w:t>/2019</w:t>
    </w:r>
  </w:p>
  <w:p w14:paraId="1F504EBA" w14:textId="77777777" w:rsidR="00CD7D2F" w:rsidRDefault="00CD7D2F" w:rsidP="00057659">
    <w:pPr>
      <w:pStyle w:val="Nagwek"/>
      <w:jc w:val="center"/>
    </w:pPr>
  </w:p>
  <w:p w14:paraId="66E8E5AC" w14:textId="77777777" w:rsidR="00CD7D2F" w:rsidRDefault="00CD7D2F" w:rsidP="00057659">
    <w:pPr>
      <w:pStyle w:val="Nagwek"/>
      <w:jc w:val="center"/>
    </w:pPr>
    <w:r>
      <w:t>Wewnętrzny System Zapewniania Jakości Kształcenia</w:t>
    </w:r>
  </w:p>
  <w:p w14:paraId="0FBFE8DB" w14:textId="77777777" w:rsidR="00CD7D2F" w:rsidRDefault="00CD7D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56B9" w14:textId="77777777" w:rsidR="00573DA9" w:rsidRDefault="00573D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3"/>
      <w:numFmt w:val="decimal"/>
      <w:lvlText w:val="%1."/>
      <w:lvlJc w:val="left"/>
      <w:pPr>
        <w:tabs>
          <w:tab w:val="num" w:pos="360"/>
        </w:tabs>
        <w:ind w:left="360" w:hanging="360"/>
      </w:pPr>
    </w:lvl>
    <w:lvl w:ilvl="1">
      <w:start w:val="30"/>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1" w15:restartNumberingAfterBreak="0">
    <w:nsid w:val="00000002"/>
    <w:multiLevelType w:val="multilevel"/>
    <w:tmpl w:val="00000002"/>
    <w:name w:val="WW8Num2"/>
    <w:lvl w:ilvl="0">
      <w:start w:val="18"/>
      <w:numFmt w:val="decimal"/>
      <w:lvlText w:val="%1."/>
      <w:lvlJc w:val="left"/>
      <w:pPr>
        <w:tabs>
          <w:tab w:val="num" w:pos="360"/>
        </w:tabs>
        <w:ind w:left="360" w:hanging="360"/>
      </w:pPr>
    </w:lvl>
    <w:lvl w:ilvl="1">
      <w:start w:val="30"/>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2" w15:restartNumberingAfterBreak="0">
    <w:nsid w:val="00000003"/>
    <w:multiLevelType w:val="multilevel"/>
    <w:tmpl w:val="00000003"/>
    <w:name w:val="WW8Num3"/>
    <w:lvl w:ilvl="0">
      <w:start w:val="20"/>
      <w:numFmt w:val="decimal"/>
      <w:lvlText w:val="%1."/>
      <w:lvlJc w:val="left"/>
      <w:pPr>
        <w:tabs>
          <w:tab w:val="num" w:pos="360"/>
        </w:tabs>
        <w:ind w:left="360" w:hanging="360"/>
      </w:pPr>
    </w:lvl>
    <w:lvl w:ilvl="1">
      <w:numFmt w:val="decimal"/>
      <w:lvlText w:val="%1.%2"/>
      <w:lvlJc w:val="left"/>
      <w:pPr>
        <w:tabs>
          <w:tab w:val="num" w:pos="427"/>
        </w:tabs>
        <w:ind w:left="427" w:hanging="360"/>
      </w:pPr>
    </w:lvl>
    <w:lvl w:ilvl="2">
      <w:start w:val="1"/>
      <w:numFmt w:val="decimal"/>
      <w:lvlText w:val="%1.%2.%3."/>
      <w:lvlJc w:val="left"/>
      <w:pPr>
        <w:tabs>
          <w:tab w:val="num" w:pos="494"/>
        </w:tabs>
        <w:ind w:left="494" w:hanging="360"/>
      </w:pPr>
    </w:lvl>
    <w:lvl w:ilvl="3">
      <w:start w:val="1"/>
      <w:numFmt w:val="decimal"/>
      <w:lvlText w:val="%1.%2.%3.%4."/>
      <w:lvlJc w:val="left"/>
      <w:pPr>
        <w:tabs>
          <w:tab w:val="num" w:pos="561"/>
        </w:tabs>
        <w:ind w:left="561" w:hanging="360"/>
      </w:pPr>
    </w:lvl>
    <w:lvl w:ilvl="4">
      <w:start w:val="1"/>
      <w:numFmt w:val="decimal"/>
      <w:lvlText w:val="%1.%2.%3.%4.%5."/>
      <w:lvlJc w:val="left"/>
      <w:pPr>
        <w:tabs>
          <w:tab w:val="num" w:pos="628"/>
        </w:tabs>
        <w:ind w:left="628" w:hanging="360"/>
      </w:pPr>
    </w:lvl>
    <w:lvl w:ilvl="5">
      <w:start w:val="1"/>
      <w:numFmt w:val="decimal"/>
      <w:lvlText w:val="%1.%2.%3.%4.%5.%6."/>
      <w:lvlJc w:val="left"/>
      <w:pPr>
        <w:tabs>
          <w:tab w:val="num" w:pos="695"/>
        </w:tabs>
        <w:ind w:left="695" w:hanging="360"/>
      </w:pPr>
    </w:lvl>
    <w:lvl w:ilvl="6">
      <w:start w:val="1"/>
      <w:numFmt w:val="decimal"/>
      <w:lvlText w:val="%1.%2.%3.%4.%5.%6.%7."/>
      <w:lvlJc w:val="left"/>
      <w:pPr>
        <w:tabs>
          <w:tab w:val="num" w:pos="762"/>
        </w:tabs>
        <w:ind w:left="762" w:hanging="360"/>
      </w:pPr>
    </w:lvl>
    <w:lvl w:ilvl="7">
      <w:start w:val="1"/>
      <w:numFmt w:val="decimal"/>
      <w:lvlText w:val="%1.%2.%3.%4.%5.%6.%7.%8."/>
      <w:lvlJc w:val="left"/>
      <w:pPr>
        <w:tabs>
          <w:tab w:val="num" w:pos="829"/>
        </w:tabs>
        <w:ind w:left="829" w:hanging="360"/>
      </w:pPr>
    </w:lvl>
    <w:lvl w:ilvl="8">
      <w:start w:val="1"/>
      <w:numFmt w:val="decimal"/>
      <w:lvlText w:val="%1.%2.%3.%4.%5.%6.%7.%8.%9."/>
      <w:lvlJc w:val="left"/>
      <w:pPr>
        <w:tabs>
          <w:tab w:val="num" w:pos="896"/>
        </w:tabs>
        <w:ind w:left="896"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F23AC1"/>
    <w:multiLevelType w:val="hybridMultilevel"/>
    <w:tmpl w:val="CD6A1912"/>
    <w:lvl w:ilvl="0" w:tplc="158E6E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A6258"/>
    <w:multiLevelType w:val="hybridMultilevel"/>
    <w:tmpl w:val="3776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0470"/>
    <w:multiLevelType w:val="hybridMultilevel"/>
    <w:tmpl w:val="7E6A4ACE"/>
    <w:lvl w:ilvl="0" w:tplc="43EC00AE">
      <w:start w:val="1"/>
      <w:numFmt w:val="decimal"/>
      <w:lvlText w:val="%1."/>
      <w:lvlJc w:val="left"/>
      <w:pPr>
        <w:ind w:left="360" w:hanging="360"/>
      </w:pPr>
      <w:rPr>
        <w:rFonts w:cs="Mang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4D451D"/>
    <w:multiLevelType w:val="hybridMultilevel"/>
    <w:tmpl w:val="7CCE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133BF"/>
    <w:multiLevelType w:val="hybridMultilevel"/>
    <w:tmpl w:val="50AA1F98"/>
    <w:lvl w:ilvl="0" w:tplc="9F003D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CB4DFC"/>
    <w:multiLevelType w:val="hybridMultilevel"/>
    <w:tmpl w:val="F4B8F91E"/>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5AC5D9D"/>
    <w:multiLevelType w:val="hybridMultilevel"/>
    <w:tmpl w:val="1D0A8ED4"/>
    <w:lvl w:ilvl="0" w:tplc="B16623FE">
      <w:start w:val="1"/>
      <w:numFmt w:val="bullet"/>
      <w:lvlText w:val="۔"/>
      <w:lvlJc w:val="left"/>
      <w:pPr>
        <w:tabs>
          <w:tab w:val="num" w:pos="340"/>
        </w:tabs>
        <w:ind w:left="340" w:hanging="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4298F"/>
    <w:multiLevelType w:val="hybridMultilevel"/>
    <w:tmpl w:val="0080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17C2B"/>
    <w:multiLevelType w:val="hybridMultilevel"/>
    <w:tmpl w:val="B0789A2A"/>
    <w:lvl w:ilvl="0" w:tplc="B16623FE">
      <w:start w:val="1"/>
      <w:numFmt w:val="bullet"/>
      <w:lvlText w:val="۔"/>
      <w:lvlJc w:val="left"/>
      <w:pPr>
        <w:tabs>
          <w:tab w:val="num" w:pos="283"/>
        </w:tabs>
        <w:ind w:left="283" w:hanging="283"/>
      </w:pPr>
      <w:rPr>
        <w:rFonts w:ascii="Arial" w:hAnsi="Arial" w:hint="default"/>
      </w:rPr>
    </w:lvl>
    <w:lvl w:ilvl="1" w:tplc="B16623FE">
      <w:start w:val="1"/>
      <w:numFmt w:val="bullet"/>
      <w:lvlText w:val="۔"/>
      <w:lvlJc w:val="left"/>
      <w:pPr>
        <w:tabs>
          <w:tab w:val="num" w:pos="1003"/>
        </w:tabs>
        <w:ind w:left="1003" w:hanging="283"/>
      </w:pPr>
      <w:rPr>
        <w:rFonts w:ascii="Arial" w:hAnsi="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66278154">
    <w:abstractNumId w:val="0"/>
  </w:num>
  <w:num w:numId="2" w16cid:durableId="1039552183">
    <w:abstractNumId w:val="1"/>
  </w:num>
  <w:num w:numId="3" w16cid:durableId="1008798812">
    <w:abstractNumId w:val="2"/>
  </w:num>
  <w:num w:numId="4" w16cid:durableId="78211815">
    <w:abstractNumId w:val="3"/>
  </w:num>
  <w:num w:numId="5" w16cid:durableId="178080193">
    <w:abstractNumId w:val="12"/>
  </w:num>
  <w:num w:numId="6" w16cid:durableId="1777023997">
    <w:abstractNumId w:val="10"/>
  </w:num>
  <w:num w:numId="7" w16cid:durableId="732050148">
    <w:abstractNumId w:val="8"/>
  </w:num>
  <w:num w:numId="8" w16cid:durableId="1244149662">
    <w:abstractNumId w:val="9"/>
  </w:num>
  <w:num w:numId="9" w16cid:durableId="184171838">
    <w:abstractNumId w:val="7"/>
  </w:num>
  <w:num w:numId="10" w16cid:durableId="1520391349">
    <w:abstractNumId w:val="4"/>
  </w:num>
  <w:num w:numId="11" w16cid:durableId="285937880">
    <w:abstractNumId w:val="11"/>
  </w:num>
  <w:num w:numId="12" w16cid:durableId="408425026">
    <w:abstractNumId w:val="5"/>
  </w:num>
  <w:num w:numId="13" w16cid:durableId="1274092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01170"/>
    <w:rsid w:val="00005C4D"/>
    <w:rsid w:val="000079D2"/>
    <w:rsid w:val="000405E8"/>
    <w:rsid w:val="00042E17"/>
    <w:rsid w:val="00056F1B"/>
    <w:rsid w:val="00057659"/>
    <w:rsid w:val="000611DE"/>
    <w:rsid w:val="000704A5"/>
    <w:rsid w:val="000711AF"/>
    <w:rsid w:val="00075960"/>
    <w:rsid w:val="00080336"/>
    <w:rsid w:val="0008618D"/>
    <w:rsid w:val="00096C92"/>
    <w:rsid w:val="00096DD6"/>
    <w:rsid w:val="000A0797"/>
    <w:rsid w:val="000A124B"/>
    <w:rsid w:val="000B410C"/>
    <w:rsid w:val="000B629E"/>
    <w:rsid w:val="000C693C"/>
    <w:rsid w:val="000D6959"/>
    <w:rsid w:val="000D69BC"/>
    <w:rsid w:val="00100B29"/>
    <w:rsid w:val="00120A78"/>
    <w:rsid w:val="0012165B"/>
    <w:rsid w:val="0013018B"/>
    <w:rsid w:val="00130AA4"/>
    <w:rsid w:val="00154579"/>
    <w:rsid w:val="0015532C"/>
    <w:rsid w:val="0015773F"/>
    <w:rsid w:val="00165BF0"/>
    <w:rsid w:val="00171842"/>
    <w:rsid w:val="00174DBE"/>
    <w:rsid w:val="0018363B"/>
    <w:rsid w:val="0018512D"/>
    <w:rsid w:val="001915FC"/>
    <w:rsid w:val="00197B2B"/>
    <w:rsid w:val="001A37EC"/>
    <w:rsid w:val="001A5FD1"/>
    <w:rsid w:val="001C45B0"/>
    <w:rsid w:val="001C4E0C"/>
    <w:rsid w:val="001D13C5"/>
    <w:rsid w:val="001E0A02"/>
    <w:rsid w:val="001E1DA7"/>
    <w:rsid w:val="001E2DA8"/>
    <w:rsid w:val="001F21AF"/>
    <w:rsid w:val="00201170"/>
    <w:rsid w:val="00201FD2"/>
    <w:rsid w:val="002030E6"/>
    <w:rsid w:val="00204461"/>
    <w:rsid w:val="00204BCC"/>
    <w:rsid w:val="00211C3D"/>
    <w:rsid w:val="00235F51"/>
    <w:rsid w:val="002372AC"/>
    <w:rsid w:val="00243B68"/>
    <w:rsid w:val="002506A5"/>
    <w:rsid w:val="00264571"/>
    <w:rsid w:val="00265D2C"/>
    <w:rsid w:val="00273BF2"/>
    <w:rsid w:val="00274EB9"/>
    <w:rsid w:val="002874C0"/>
    <w:rsid w:val="00293F15"/>
    <w:rsid w:val="002B27FB"/>
    <w:rsid w:val="002C2436"/>
    <w:rsid w:val="002C7292"/>
    <w:rsid w:val="002E5B9B"/>
    <w:rsid w:val="00300BA3"/>
    <w:rsid w:val="00302B2E"/>
    <w:rsid w:val="0031037A"/>
    <w:rsid w:val="00314757"/>
    <w:rsid w:val="003233DD"/>
    <w:rsid w:val="0032371A"/>
    <w:rsid w:val="00325EF1"/>
    <w:rsid w:val="003264CF"/>
    <w:rsid w:val="00331FBE"/>
    <w:rsid w:val="003363CA"/>
    <w:rsid w:val="00342021"/>
    <w:rsid w:val="00346753"/>
    <w:rsid w:val="0034760D"/>
    <w:rsid w:val="00355D22"/>
    <w:rsid w:val="00360FE7"/>
    <w:rsid w:val="003872FE"/>
    <w:rsid w:val="0038767F"/>
    <w:rsid w:val="003905DF"/>
    <w:rsid w:val="003A5BC6"/>
    <w:rsid w:val="003A6850"/>
    <w:rsid w:val="003C6490"/>
    <w:rsid w:val="003D49C4"/>
    <w:rsid w:val="003E062C"/>
    <w:rsid w:val="003E4FB8"/>
    <w:rsid w:val="003F19BC"/>
    <w:rsid w:val="003F3072"/>
    <w:rsid w:val="0041306D"/>
    <w:rsid w:val="004267CE"/>
    <w:rsid w:val="00433EA2"/>
    <w:rsid w:val="00441595"/>
    <w:rsid w:val="0044411D"/>
    <w:rsid w:val="00444B04"/>
    <w:rsid w:val="0046127B"/>
    <w:rsid w:val="00497E18"/>
    <w:rsid w:val="004A4334"/>
    <w:rsid w:val="004D0763"/>
    <w:rsid w:val="004D559D"/>
    <w:rsid w:val="004E1F2D"/>
    <w:rsid w:val="004E613B"/>
    <w:rsid w:val="005107C4"/>
    <w:rsid w:val="00515154"/>
    <w:rsid w:val="0051555A"/>
    <w:rsid w:val="00516D7A"/>
    <w:rsid w:val="00524B02"/>
    <w:rsid w:val="00531A74"/>
    <w:rsid w:val="00544621"/>
    <w:rsid w:val="00544972"/>
    <w:rsid w:val="0055679D"/>
    <w:rsid w:val="00565F7F"/>
    <w:rsid w:val="00570D72"/>
    <w:rsid w:val="00571DFB"/>
    <w:rsid w:val="00573DA9"/>
    <w:rsid w:val="00574B68"/>
    <w:rsid w:val="005802D6"/>
    <w:rsid w:val="00585459"/>
    <w:rsid w:val="005856C8"/>
    <w:rsid w:val="00587B5E"/>
    <w:rsid w:val="00592E89"/>
    <w:rsid w:val="00595893"/>
    <w:rsid w:val="005C2749"/>
    <w:rsid w:val="005F1D5D"/>
    <w:rsid w:val="005F3CE6"/>
    <w:rsid w:val="0061188C"/>
    <w:rsid w:val="006160FA"/>
    <w:rsid w:val="0062186B"/>
    <w:rsid w:val="00627158"/>
    <w:rsid w:val="006359FB"/>
    <w:rsid w:val="00636BFE"/>
    <w:rsid w:val="00637B5B"/>
    <w:rsid w:val="0064204C"/>
    <w:rsid w:val="00655A44"/>
    <w:rsid w:val="00660C7C"/>
    <w:rsid w:val="006631CF"/>
    <w:rsid w:val="00670988"/>
    <w:rsid w:val="0067768F"/>
    <w:rsid w:val="00683E26"/>
    <w:rsid w:val="006A3E5C"/>
    <w:rsid w:val="006A3EA4"/>
    <w:rsid w:val="006A6152"/>
    <w:rsid w:val="006B457C"/>
    <w:rsid w:val="006D4AAF"/>
    <w:rsid w:val="006D7FF5"/>
    <w:rsid w:val="006F203F"/>
    <w:rsid w:val="006F4773"/>
    <w:rsid w:val="006F584A"/>
    <w:rsid w:val="00712481"/>
    <w:rsid w:val="007217DC"/>
    <w:rsid w:val="00730594"/>
    <w:rsid w:val="007327F7"/>
    <w:rsid w:val="00732D88"/>
    <w:rsid w:val="007344EF"/>
    <w:rsid w:val="00750983"/>
    <w:rsid w:val="00751DF9"/>
    <w:rsid w:val="00756637"/>
    <w:rsid w:val="00756814"/>
    <w:rsid w:val="00774235"/>
    <w:rsid w:val="00775A74"/>
    <w:rsid w:val="007A074D"/>
    <w:rsid w:val="007B71F5"/>
    <w:rsid w:val="007C3D2C"/>
    <w:rsid w:val="007C4AAD"/>
    <w:rsid w:val="007D620D"/>
    <w:rsid w:val="007F451F"/>
    <w:rsid w:val="0080594A"/>
    <w:rsid w:val="0083526F"/>
    <w:rsid w:val="00845169"/>
    <w:rsid w:val="00886E54"/>
    <w:rsid w:val="00890209"/>
    <w:rsid w:val="008954F8"/>
    <w:rsid w:val="008A4F4A"/>
    <w:rsid w:val="008C7DA8"/>
    <w:rsid w:val="00911552"/>
    <w:rsid w:val="00930219"/>
    <w:rsid w:val="009344E1"/>
    <w:rsid w:val="00952899"/>
    <w:rsid w:val="00964F56"/>
    <w:rsid w:val="00965E7A"/>
    <w:rsid w:val="00967EAA"/>
    <w:rsid w:val="0097363E"/>
    <w:rsid w:val="00976F1C"/>
    <w:rsid w:val="00994ABC"/>
    <w:rsid w:val="00997118"/>
    <w:rsid w:val="009A075C"/>
    <w:rsid w:val="009A19C7"/>
    <w:rsid w:val="009A2212"/>
    <w:rsid w:val="009B7F63"/>
    <w:rsid w:val="009C0C19"/>
    <w:rsid w:val="009C611D"/>
    <w:rsid w:val="009E26B9"/>
    <w:rsid w:val="009F6A47"/>
    <w:rsid w:val="009F739D"/>
    <w:rsid w:val="00A0302F"/>
    <w:rsid w:val="00A16904"/>
    <w:rsid w:val="00A313F5"/>
    <w:rsid w:val="00A75018"/>
    <w:rsid w:val="00A76366"/>
    <w:rsid w:val="00A7666A"/>
    <w:rsid w:val="00A76DC0"/>
    <w:rsid w:val="00A8096A"/>
    <w:rsid w:val="00A83B41"/>
    <w:rsid w:val="00A91672"/>
    <w:rsid w:val="00A97F61"/>
    <w:rsid w:val="00AA1674"/>
    <w:rsid w:val="00AB5576"/>
    <w:rsid w:val="00AC3CD1"/>
    <w:rsid w:val="00AC770E"/>
    <w:rsid w:val="00AD55D2"/>
    <w:rsid w:val="00AE03DA"/>
    <w:rsid w:val="00AF1073"/>
    <w:rsid w:val="00AF2F65"/>
    <w:rsid w:val="00AF74AE"/>
    <w:rsid w:val="00B07A08"/>
    <w:rsid w:val="00B234E8"/>
    <w:rsid w:val="00B44BC0"/>
    <w:rsid w:val="00B4623A"/>
    <w:rsid w:val="00B533E9"/>
    <w:rsid w:val="00B847CD"/>
    <w:rsid w:val="00BA34D9"/>
    <w:rsid w:val="00BC6E3C"/>
    <w:rsid w:val="00BD78EA"/>
    <w:rsid w:val="00C052CC"/>
    <w:rsid w:val="00C109C8"/>
    <w:rsid w:val="00C17137"/>
    <w:rsid w:val="00C26988"/>
    <w:rsid w:val="00C509D3"/>
    <w:rsid w:val="00C53068"/>
    <w:rsid w:val="00C81980"/>
    <w:rsid w:val="00CA399D"/>
    <w:rsid w:val="00CB0222"/>
    <w:rsid w:val="00CC3ED9"/>
    <w:rsid w:val="00CD20B9"/>
    <w:rsid w:val="00CD7D2F"/>
    <w:rsid w:val="00CD7D4E"/>
    <w:rsid w:val="00CF5120"/>
    <w:rsid w:val="00CF6994"/>
    <w:rsid w:val="00D0119D"/>
    <w:rsid w:val="00D330FA"/>
    <w:rsid w:val="00D335C8"/>
    <w:rsid w:val="00D46715"/>
    <w:rsid w:val="00D6479C"/>
    <w:rsid w:val="00D8233E"/>
    <w:rsid w:val="00D84DAE"/>
    <w:rsid w:val="00DB0579"/>
    <w:rsid w:val="00DB2E01"/>
    <w:rsid w:val="00DB5E42"/>
    <w:rsid w:val="00DE27CD"/>
    <w:rsid w:val="00DE4A65"/>
    <w:rsid w:val="00DF0CC7"/>
    <w:rsid w:val="00DF620C"/>
    <w:rsid w:val="00E05953"/>
    <w:rsid w:val="00E2783D"/>
    <w:rsid w:val="00E30076"/>
    <w:rsid w:val="00E321FB"/>
    <w:rsid w:val="00E60CAD"/>
    <w:rsid w:val="00E74C9A"/>
    <w:rsid w:val="00E86034"/>
    <w:rsid w:val="00E95B79"/>
    <w:rsid w:val="00EB121F"/>
    <w:rsid w:val="00F0379C"/>
    <w:rsid w:val="00F242F0"/>
    <w:rsid w:val="00F25D64"/>
    <w:rsid w:val="00F35FC8"/>
    <w:rsid w:val="00F46478"/>
    <w:rsid w:val="00F50542"/>
    <w:rsid w:val="00F65202"/>
    <w:rsid w:val="00F665D8"/>
    <w:rsid w:val="00F755B2"/>
    <w:rsid w:val="00F868C4"/>
    <w:rsid w:val="00FA52C4"/>
    <w:rsid w:val="00FA6643"/>
    <w:rsid w:val="00FB0270"/>
    <w:rsid w:val="00FE6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4984FC"/>
  <w15:docId w15:val="{E56FF623-8B8F-4E6A-B79B-F478BD39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212"/>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E1F2D"/>
  </w:style>
  <w:style w:type="character" w:customStyle="1" w:styleId="Absatz-Standardschriftart">
    <w:name w:val="Absatz-Standardschriftart"/>
    <w:rsid w:val="004E1F2D"/>
  </w:style>
  <w:style w:type="character" w:customStyle="1" w:styleId="WW-Absatz-Standardschriftart">
    <w:name w:val="WW-Absatz-Standardschriftart"/>
    <w:rsid w:val="004E1F2D"/>
  </w:style>
  <w:style w:type="character" w:customStyle="1" w:styleId="WW8Num1z0">
    <w:name w:val="WW8Num1z0"/>
    <w:rsid w:val="004E1F2D"/>
    <w:rPr>
      <w:rFonts w:ascii="Symbol" w:hAnsi="Symbol"/>
    </w:rPr>
  </w:style>
  <w:style w:type="character" w:customStyle="1" w:styleId="WW8Num2z0">
    <w:name w:val="WW8Num2z0"/>
    <w:rsid w:val="004E1F2D"/>
    <w:rPr>
      <w:rFonts w:ascii="Wingdings" w:hAnsi="Wingdings"/>
    </w:rPr>
  </w:style>
  <w:style w:type="character" w:customStyle="1" w:styleId="WW8Num2z1">
    <w:name w:val="WW8Num2z1"/>
    <w:rsid w:val="004E1F2D"/>
    <w:rPr>
      <w:rFonts w:ascii="Courier New" w:hAnsi="Courier New" w:cs="Courier New"/>
    </w:rPr>
  </w:style>
  <w:style w:type="character" w:customStyle="1" w:styleId="WW8Num2z3">
    <w:name w:val="WW8Num2z3"/>
    <w:rsid w:val="004E1F2D"/>
    <w:rPr>
      <w:rFonts w:ascii="Symbol" w:hAnsi="Symbol"/>
    </w:rPr>
  </w:style>
  <w:style w:type="character" w:customStyle="1" w:styleId="WW8Num3z0">
    <w:name w:val="WW8Num3z0"/>
    <w:rsid w:val="004E1F2D"/>
    <w:rPr>
      <w:b/>
      <w:sz w:val="24"/>
      <w:szCs w:val="24"/>
    </w:rPr>
  </w:style>
  <w:style w:type="character" w:customStyle="1" w:styleId="WW8Num4z0">
    <w:name w:val="WW8Num4z0"/>
    <w:rsid w:val="004E1F2D"/>
    <w:rPr>
      <w:rFonts w:ascii="Symbol" w:hAnsi="Symbol"/>
    </w:rPr>
  </w:style>
  <w:style w:type="character" w:customStyle="1" w:styleId="WW8Num7z0">
    <w:name w:val="WW8Num7z0"/>
    <w:rsid w:val="004E1F2D"/>
    <w:rPr>
      <w:rFonts w:ascii="Symbol" w:hAnsi="Symbol"/>
    </w:rPr>
  </w:style>
  <w:style w:type="character" w:customStyle="1" w:styleId="WW8Num9z0">
    <w:name w:val="WW8Num9z0"/>
    <w:rsid w:val="004E1F2D"/>
    <w:rPr>
      <w:rFonts w:ascii="Symbol" w:hAnsi="Symbol"/>
    </w:rPr>
  </w:style>
  <w:style w:type="character" w:customStyle="1" w:styleId="WW8Num13z0">
    <w:name w:val="WW8Num13z0"/>
    <w:rsid w:val="004E1F2D"/>
    <w:rPr>
      <w:rFonts w:ascii="Symbol" w:hAnsi="Symbol"/>
    </w:rPr>
  </w:style>
  <w:style w:type="character" w:customStyle="1" w:styleId="WW8Num15z0">
    <w:name w:val="WW8Num15z0"/>
    <w:rsid w:val="004E1F2D"/>
    <w:rPr>
      <w:rFonts w:ascii="Symbol" w:hAnsi="Symbol"/>
    </w:rPr>
  </w:style>
  <w:style w:type="character" w:customStyle="1" w:styleId="WW8Num16z0">
    <w:name w:val="WW8Num16z0"/>
    <w:rsid w:val="004E1F2D"/>
    <w:rPr>
      <w:rFonts w:ascii="Symbol" w:hAnsi="Symbol"/>
    </w:rPr>
  </w:style>
  <w:style w:type="character" w:customStyle="1" w:styleId="Domylnaczcionkaakapitu1">
    <w:name w:val="Domyślna czcionka akapitu1"/>
    <w:rsid w:val="004E1F2D"/>
  </w:style>
  <w:style w:type="character" w:customStyle="1" w:styleId="StopkaZnak">
    <w:name w:val="Stopka Znak"/>
    <w:rsid w:val="004E1F2D"/>
    <w:rPr>
      <w:sz w:val="24"/>
      <w:szCs w:val="24"/>
    </w:rPr>
  </w:style>
  <w:style w:type="character" w:customStyle="1" w:styleId="TytuZnak">
    <w:name w:val="Tytuł Znak"/>
    <w:rsid w:val="004E1F2D"/>
    <w:rPr>
      <w:sz w:val="32"/>
      <w:szCs w:val="24"/>
    </w:rPr>
  </w:style>
  <w:style w:type="character" w:customStyle="1" w:styleId="TekstpodstawowyZnak">
    <w:name w:val="Tekst podstawowy Znak"/>
    <w:rsid w:val="004E1F2D"/>
    <w:rPr>
      <w:sz w:val="24"/>
    </w:rPr>
  </w:style>
  <w:style w:type="character" w:customStyle="1" w:styleId="HTML-wstpniesformatowanyZnak">
    <w:name w:val="HTML - wstępnie sformatowany Znak"/>
    <w:rsid w:val="004E1F2D"/>
    <w:rPr>
      <w:rFonts w:ascii="Courier New" w:hAnsi="Courier New" w:cs="Courier New"/>
    </w:rPr>
  </w:style>
  <w:style w:type="character" w:customStyle="1" w:styleId="Znakinumeracji">
    <w:name w:val="Znaki numeracji"/>
    <w:rsid w:val="004E1F2D"/>
  </w:style>
  <w:style w:type="paragraph" w:customStyle="1" w:styleId="Nagwek2">
    <w:name w:val="Nagłówek2"/>
    <w:basedOn w:val="Normalny"/>
    <w:next w:val="Tekstpodstawowy"/>
    <w:rsid w:val="004E1F2D"/>
    <w:pPr>
      <w:keepNext/>
      <w:spacing w:before="240" w:after="120"/>
    </w:pPr>
    <w:rPr>
      <w:rFonts w:ascii="Arial" w:eastAsia="Lucida Sans Unicode" w:hAnsi="Arial" w:cs="Tahoma"/>
      <w:sz w:val="28"/>
      <w:szCs w:val="28"/>
    </w:rPr>
  </w:style>
  <w:style w:type="paragraph" w:styleId="Tekstpodstawowy">
    <w:name w:val="Body Text"/>
    <w:basedOn w:val="Normalny"/>
    <w:semiHidden/>
    <w:rsid w:val="004E1F2D"/>
    <w:rPr>
      <w:szCs w:val="20"/>
    </w:rPr>
  </w:style>
  <w:style w:type="paragraph" w:styleId="Lista">
    <w:name w:val="List"/>
    <w:basedOn w:val="Tekstpodstawowy"/>
    <w:semiHidden/>
    <w:rsid w:val="004E1F2D"/>
    <w:rPr>
      <w:rFonts w:cs="Tahoma"/>
    </w:rPr>
  </w:style>
  <w:style w:type="paragraph" w:customStyle="1" w:styleId="Podpis2">
    <w:name w:val="Podpis2"/>
    <w:basedOn w:val="Normalny"/>
    <w:rsid w:val="004E1F2D"/>
    <w:pPr>
      <w:suppressLineNumbers/>
      <w:spacing w:before="120" w:after="120"/>
    </w:pPr>
    <w:rPr>
      <w:rFonts w:cs="Tahoma"/>
      <w:i/>
      <w:iCs/>
    </w:rPr>
  </w:style>
  <w:style w:type="paragraph" w:customStyle="1" w:styleId="Indeks">
    <w:name w:val="Indeks"/>
    <w:basedOn w:val="Normalny"/>
    <w:rsid w:val="004E1F2D"/>
    <w:pPr>
      <w:suppressLineNumbers/>
    </w:pPr>
    <w:rPr>
      <w:rFonts w:cs="Tahoma"/>
    </w:rPr>
  </w:style>
  <w:style w:type="paragraph" w:customStyle="1" w:styleId="Nagwek1">
    <w:name w:val="Nagłówek1"/>
    <w:basedOn w:val="Normalny"/>
    <w:next w:val="Tekstpodstawowy"/>
    <w:rsid w:val="004E1F2D"/>
    <w:pPr>
      <w:keepNext/>
      <w:spacing w:before="240" w:after="120"/>
    </w:pPr>
    <w:rPr>
      <w:rFonts w:ascii="Arial" w:eastAsia="Lucida Sans Unicode" w:hAnsi="Arial" w:cs="Tahoma"/>
      <w:sz w:val="28"/>
      <w:szCs w:val="28"/>
    </w:rPr>
  </w:style>
  <w:style w:type="paragraph" w:customStyle="1" w:styleId="Podpis1">
    <w:name w:val="Podpis1"/>
    <w:basedOn w:val="Normalny"/>
    <w:rsid w:val="004E1F2D"/>
    <w:pPr>
      <w:suppressLineNumbers/>
      <w:spacing w:before="120" w:after="120"/>
    </w:pPr>
    <w:rPr>
      <w:rFonts w:cs="Tahoma"/>
      <w:i/>
      <w:iCs/>
    </w:rPr>
  </w:style>
  <w:style w:type="paragraph" w:styleId="Nagwek">
    <w:name w:val="header"/>
    <w:basedOn w:val="Normalny"/>
    <w:semiHidden/>
    <w:rsid w:val="004E1F2D"/>
    <w:pPr>
      <w:tabs>
        <w:tab w:val="center" w:pos="4536"/>
        <w:tab w:val="right" w:pos="9072"/>
      </w:tabs>
    </w:pPr>
  </w:style>
  <w:style w:type="paragraph" w:styleId="Stopka">
    <w:name w:val="footer"/>
    <w:basedOn w:val="Normalny"/>
    <w:semiHidden/>
    <w:rsid w:val="004E1F2D"/>
    <w:pPr>
      <w:tabs>
        <w:tab w:val="center" w:pos="4536"/>
        <w:tab w:val="right" w:pos="9072"/>
      </w:tabs>
    </w:pPr>
  </w:style>
  <w:style w:type="paragraph" w:customStyle="1" w:styleId="Znak">
    <w:name w:val="Znak"/>
    <w:basedOn w:val="Normalny"/>
    <w:rsid w:val="004E1F2D"/>
  </w:style>
  <w:style w:type="paragraph" w:styleId="Tytu">
    <w:name w:val="Title"/>
    <w:basedOn w:val="Normalny"/>
    <w:next w:val="Podtytu"/>
    <w:qFormat/>
    <w:rsid w:val="004E1F2D"/>
    <w:pPr>
      <w:jc w:val="center"/>
    </w:pPr>
    <w:rPr>
      <w:sz w:val="32"/>
    </w:rPr>
  </w:style>
  <w:style w:type="paragraph" w:styleId="Podtytu">
    <w:name w:val="Subtitle"/>
    <w:basedOn w:val="Nagwek1"/>
    <w:next w:val="Tekstpodstawowy"/>
    <w:qFormat/>
    <w:rsid w:val="004E1F2D"/>
    <w:pPr>
      <w:jc w:val="center"/>
    </w:pPr>
    <w:rPr>
      <w:i/>
      <w:iCs/>
    </w:rPr>
  </w:style>
  <w:style w:type="paragraph" w:styleId="Akapitzlist">
    <w:name w:val="List Paragraph"/>
    <w:basedOn w:val="Normalny"/>
    <w:uiPriority w:val="34"/>
    <w:qFormat/>
    <w:rsid w:val="004E1F2D"/>
    <w:pPr>
      <w:spacing w:after="200" w:line="276" w:lineRule="auto"/>
      <w:ind w:left="720"/>
    </w:pPr>
    <w:rPr>
      <w:rFonts w:ascii="Calibri" w:eastAsia="Calibri" w:hAnsi="Calibri"/>
      <w:sz w:val="22"/>
      <w:szCs w:val="22"/>
    </w:rPr>
  </w:style>
  <w:style w:type="paragraph" w:styleId="HTML-wstpniesformatowany">
    <w:name w:val="HTML Preformatted"/>
    <w:basedOn w:val="Normalny"/>
    <w:rsid w:val="004E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Zawartoramki">
    <w:name w:val="Zawartość ramki"/>
    <w:basedOn w:val="Tekstpodstawowy"/>
    <w:rsid w:val="004E1F2D"/>
  </w:style>
  <w:style w:type="paragraph" w:customStyle="1" w:styleId="Zawartotabeli">
    <w:name w:val="Zawartość tabeli"/>
    <w:basedOn w:val="Normalny"/>
    <w:rsid w:val="004E1F2D"/>
    <w:pPr>
      <w:suppressLineNumbers/>
    </w:pPr>
  </w:style>
  <w:style w:type="paragraph" w:customStyle="1" w:styleId="Nagwektabeli">
    <w:name w:val="Nagłówek tabeli"/>
    <w:basedOn w:val="Zawartotabeli"/>
    <w:rsid w:val="004E1F2D"/>
    <w:pPr>
      <w:jc w:val="center"/>
    </w:pPr>
    <w:rPr>
      <w:b/>
      <w:bCs/>
      <w:i/>
      <w:iCs/>
    </w:rPr>
  </w:style>
  <w:style w:type="table" w:styleId="Tabela-Siatka">
    <w:name w:val="Table Grid"/>
    <w:basedOn w:val="Standardowy"/>
    <w:uiPriority w:val="59"/>
    <w:rsid w:val="00E2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C6E3C"/>
    <w:rPr>
      <w:rFonts w:ascii="Segoe UI" w:hAnsi="Segoe UI"/>
      <w:sz w:val="18"/>
      <w:szCs w:val="18"/>
    </w:rPr>
  </w:style>
  <w:style w:type="character" w:customStyle="1" w:styleId="TekstdymkaZnak">
    <w:name w:val="Tekst dymka Znak"/>
    <w:link w:val="Tekstdymka"/>
    <w:uiPriority w:val="99"/>
    <w:semiHidden/>
    <w:rsid w:val="00BC6E3C"/>
    <w:rPr>
      <w:rFonts w:ascii="Segoe UI" w:hAnsi="Segoe UI" w:cs="Segoe UI"/>
      <w:sz w:val="18"/>
      <w:szCs w:val="18"/>
      <w:lang w:eastAsia="ar-SA"/>
    </w:rPr>
  </w:style>
  <w:style w:type="paragraph" w:customStyle="1" w:styleId="Default">
    <w:name w:val="Default"/>
    <w:rsid w:val="009C611D"/>
    <w:pPr>
      <w:autoSpaceDE w:val="0"/>
      <w:autoSpaceDN w:val="0"/>
      <w:adjustRightInd w:val="0"/>
    </w:pPr>
    <w:rPr>
      <w:color w:val="000000"/>
      <w:sz w:val="24"/>
      <w:szCs w:val="24"/>
      <w:lang w:val="en-US"/>
    </w:rPr>
  </w:style>
  <w:style w:type="paragraph" w:customStyle="1" w:styleId="Standard">
    <w:name w:val="Standard"/>
    <w:rsid w:val="00C81980"/>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6073-3E70-4C12-805A-CC3EDFEF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7</Pages>
  <Words>3181</Words>
  <Characters>18138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UMOWA ZLECENIA NR ………</vt:lpstr>
    </vt:vector>
  </TitlesOfParts>
  <Company>Hewlett-Packard</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NR ………</dc:title>
  <dc:creator>XXX</dc:creator>
  <cp:lastModifiedBy>Anna Gilarek</cp:lastModifiedBy>
  <cp:revision>52</cp:revision>
  <cp:lastPrinted>2019-11-06T06:19:00Z</cp:lastPrinted>
  <dcterms:created xsi:type="dcterms:W3CDTF">2020-08-26T12:42:00Z</dcterms:created>
  <dcterms:modified xsi:type="dcterms:W3CDTF">2022-10-04T07:48:00Z</dcterms:modified>
</cp:coreProperties>
</file>