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0D11A4" w14:textId="77777777" w:rsidR="00B234E8" w:rsidRPr="00D8233E" w:rsidRDefault="00000000">
      <w:pPr>
        <w:spacing w:line="360" w:lineRule="auto"/>
        <w:rPr>
          <w:b/>
          <w:bCs/>
          <w:sz w:val="20"/>
          <w:szCs w:val="20"/>
        </w:rPr>
      </w:pPr>
      <w:r>
        <w:rPr>
          <w:noProof/>
        </w:rPr>
        <w:pict w14:anchorId="022BCF4F">
          <v:shapetype id="_x0000_t202" coordsize="21600,21600" o:spt="202" path="m,l,21600r21600,l21600,xe">
            <v:stroke joinstyle="miter"/>
            <v:path gradientshapeok="t" o:connecttype="rect"/>
          </v:shapetype>
          <v:shape id="Text Box 2" o:spid="_x0000_s2050" type="#_x0000_t202" style="position:absolute;margin-left:-5.4pt;margin-top:8pt;width:242.95pt;height:105.95pt;z-index:251657728;visibility:visible;mso-wrap-distance-left:0;mso-wrap-distance-right:7.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965"/>
                    <w:gridCol w:w="3895"/>
                  </w:tblGrid>
                  <w:tr w:rsidR="00CD7D2F" w:rsidRPr="00FE631E" w14:paraId="60F72250" w14:textId="77777777">
                    <w:trPr>
                      <w:trHeight w:val="424"/>
                    </w:trPr>
                    <w:tc>
                      <w:tcPr>
                        <w:tcW w:w="4860" w:type="dxa"/>
                        <w:gridSpan w:val="2"/>
                        <w:vAlign w:val="center"/>
                      </w:tcPr>
                      <w:p w14:paraId="0B4F9EF6" w14:textId="77777777" w:rsidR="00CD7D2F" w:rsidRPr="00FE631E" w:rsidRDefault="00CD7D2F">
                        <w:pPr>
                          <w:pStyle w:val="Tytu"/>
                          <w:snapToGrid w:val="0"/>
                          <w:jc w:val="left"/>
                          <w:rPr>
                            <w:spacing w:val="-4"/>
                            <w:sz w:val="18"/>
                            <w:szCs w:val="18"/>
                          </w:rPr>
                        </w:pPr>
                        <w:r w:rsidRPr="00FE631E">
                          <w:rPr>
                            <w:spacing w:val="-4"/>
                            <w:sz w:val="18"/>
                            <w:szCs w:val="18"/>
                          </w:rPr>
                          <w:t>Data wpływu sprawozdania</w:t>
                        </w:r>
                      </w:p>
                      <w:p w14:paraId="0891EB28" w14:textId="77777777" w:rsidR="00CD7D2F" w:rsidRPr="00FE631E" w:rsidRDefault="00CD7D2F">
                        <w:pPr>
                          <w:pStyle w:val="Tytu"/>
                          <w:jc w:val="left"/>
                          <w:rPr>
                            <w:spacing w:val="-4"/>
                            <w:sz w:val="18"/>
                            <w:szCs w:val="18"/>
                          </w:rPr>
                        </w:pPr>
                      </w:p>
                    </w:tc>
                  </w:tr>
                  <w:tr w:rsidR="00CD7D2F" w:rsidRPr="00FE631E" w14:paraId="1B66EE31" w14:textId="77777777">
                    <w:trPr>
                      <w:trHeight w:val="424"/>
                    </w:trPr>
                    <w:tc>
                      <w:tcPr>
                        <w:tcW w:w="4860" w:type="dxa"/>
                        <w:gridSpan w:val="2"/>
                        <w:vAlign w:val="center"/>
                      </w:tcPr>
                      <w:p w14:paraId="03EC4D87" w14:textId="77777777" w:rsidR="00CD7D2F" w:rsidRPr="00FE631E" w:rsidRDefault="00CD7D2F">
                        <w:pPr>
                          <w:pStyle w:val="Tytu"/>
                          <w:snapToGrid w:val="0"/>
                          <w:jc w:val="left"/>
                          <w:rPr>
                            <w:spacing w:val="-4"/>
                            <w:sz w:val="18"/>
                            <w:szCs w:val="18"/>
                          </w:rPr>
                        </w:pPr>
                        <w:r w:rsidRPr="00FE631E">
                          <w:rPr>
                            <w:spacing w:val="-4"/>
                            <w:sz w:val="18"/>
                            <w:szCs w:val="18"/>
                          </w:rPr>
                          <w:t>…………………………………………………….........</w:t>
                        </w:r>
                      </w:p>
                    </w:tc>
                  </w:tr>
                  <w:tr w:rsidR="00CD7D2F" w:rsidRPr="00FE631E" w14:paraId="78368B3E" w14:textId="77777777">
                    <w:trPr>
                      <w:trHeight w:hRule="exact" w:val="424"/>
                    </w:trPr>
                    <w:tc>
                      <w:tcPr>
                        <w:tcW w:w="965" w:type="dxa"/>
                        <w:vAlign w:val="center"/>
                      </w:tcPr>
                      <w:p w14:paraId="56CC7F7A" w14:textId="77777777" w:rsidR="00CD7D2F" w:rsidRPr="00FE631E" w:rsidRDefault="00CD7D2F">
                        <w:pPr>
                          <w:pStyle w:val="Tytu"/>
                          <w:snapToGrid w:val="0"/>
                          <w:jc w:val="both"/>
                          <w:rPr>
                            <w:spacing w:val="-4"/>
                            <w:sz w:val="18"/>
                            <w:szCs w:val="18"/>
                          </w:rPr>
                        </w:pPr>
                        <w:r w:rsidRPr="00FE631E">
                          <w:rPr>
                            <w:spacing w:val="-4"/>
                            <w:sz w:val="18"/>
                            <w:szCs w:val="18"/>
                          </w:rPr>
                          <w:t>Numer:</w:t>
                        </w:r>
                      </w:p>
                    </w:tc>
                    <w:tc>
                      <w:tcPr>
                        <w:tcW w:w="3895" w:type="dxa"/>
                        <w:vAlign w:val="center"/>
                      </w:tcPr>
                      <w:p w14:paraId="7E435591" w14:textId="77777777" w:rsidR="00CD7D2F" w:rsidRPr="00FE631E" w:rsidRDefault="00CD7D2F">
                        <w:pPr>
                          <w:pStyle w:val="Tytu"/>
                          <w:snapToGrid w:val="0"/>
                          <w:jc w:val="both"/>
                          <w:rPr>
                            <w:spacing w:val="-4"/>
                            <w:sz w:val="18"/>
                            <w:szCs w:val="18"/>
                          </w:rPr>
                        </w:pPr>
                        <w:r w:rsidRPr="00FE631E">
                          <w:rPr>
                            <w:spacing w:val="-4"/>
                            <w:sz w:val="18"/>
                            <w:szCs w:val="18"/>
                          </w:rPr>
                          <w:t>……………………..................................</w:t>
                        </w:r>
                      </w:p>
                    </w:tc>
                  </w:tr>
                  <w:tr w:rsidR="00CD7D2F" w:rsidRPr="00FE631E" w14:paraId="7194CBBD" w14:textId="77777777">
                    <w:trPr>
                      <w:trHeight w:hRule="exact" w:val="424"/>
                    </w:trPr>
                    <w:tc>
                      <w:tcPr>
                        <w:tcW w:w="965" w:type="dxa"/>
                        <w:vAlign w:val="center"/>
                      </w:tcPr>
                      <w:p w14:paraId="5F88B532" w14:textId="77777777" w:rsidR="00CD7D2F" w:rsidRPr="00FE631E" w:rsidRDefault="00CD7D2F">
                        <w:pPr>
                          <w:pStyle w:val="Tytu"/>
                          <w:snapToGrid w:val="0"/>
                          <w:jc w:val="both"/>
                          <w:rPr>
                            <w:spacing w:val="-4"/>
                            <w:sz w:val="18"/>
                            <w:szCs w:val="18"/>
                          </w:rPr>
                        </w:pPr>
                        <w:r w:rsidRPr="00FE631E">
                          <w:rPr>
                            <w:spacing w:val="-4"/>
                            <w:sz w:val="18"/>
                            <w:szCs w:val="18"/>
                          </w:rPr>
                          <w:t>Podpis:</w:t>
                        </w:r>
                      </w:p>
                    </w:tc>
                    <w:tc>
                      <w:tcPr>
                        <w:tcW w:w="3895" w:type="dxa"/>
                        <w:vAlign w:val="center"/>
                      </w:tcPr>
                      <w:p w14:paraId="1A9C19C1" w14:textId="77777777" w:rsidR="00CD7D2F" w:rsidRPr="00FE631E" w:rsidRDefault="00CD7D2F">
                        <w:pPr>
                          <w:pStyle w:val="Tytu"/>
                          <w:snapToGrid w:val="0"/>
                          <w:jc w:val="both"/>
                          <w:rPr>
                            <w:spacing w:val="-4"/>
                            <w:sz w:val="18"/>
                            <w:szCs w:val="18"/>
                          </w:rPr>
                        </w:pPr>
                        <w:r w:rsidRPr="00FE631E">
                          <w:rPr>
                            <w:spacing w:val="-4"/>
                            <w:sz w:val="18"/>
                            <w:szCs w:val="18"/>
                          </w:rPr>
                          <w:t>……………………..................................</w:t>
                        </w:r>
                      </w:p>
                    </w:tc>
                  </w:tr>
                </w:tbl>
                <w:p w14:paraId="74590E90" w14:textId="77777777" w:rsidR="00CD7D2F" w:rsidRPr="00FE631E" w:rsidRDefault="00CD7D2F">
                  <w:pPr>
                    <w:rPr>
                      <w:sz w:val="20"/>
                      <w:szCs w:val="20"/>
                    </w:rPr>
                  </w:pPr>
                </w:p>
              </w:txbxContent>
            </v:textbox>
            <w10:wrap type="square" side="largest" anchorx="margin"/>
          </v:shape>
        </w:pict>
      </w:r>
    </w:p>
    <w:p w14:paraId="066AA523" w14:textId="77777777" w:rsidR="00B234E8" w:rsidRPr="00D8233E" w:rsidRDefault="00B234E8">
      <w:pPr>
        <w:spacing w:line="360" w:lineRule="auto"/>
        <w:rPr>
          <w:b/>
          <w:bCs/>
          <w:sz w:val="20"/>
          <w:szCs w:val="20"/>
        </w:rPr>
      </w:pPr>
    </w:p>
    <w:p w14:paraId="444DDA33" w14:textId="77777777" w:rsidR="00B234E8" w:rsidRPr="00D8233E" w:rsidRDefault="00B234E8">
      <w:pPr>
        <w:spacing w:line="360" w:lineRule="auto"/>
        <w:rPr>
          <w:b/>
          <w:bCs/>
          <w:sz w:val="20"/>
          <w:szCs w:val="20"/>
        </w:rPr>
      </w:pPr>
    </w:p>
    <w:p w14:paraId="79B8AFFD" w14:textId="77777777" w:rsidR="00B234E8" w:rsidRPr="00D8233E" w:rsidRDefault="00B234E8">
      <w:pPr>
        <w:spacing w:line="360" w:lineRule="auto"/>
        <w:rPr>
          <w:b/>
          <w:bCs/>
          <w:sz w:val="20"/>
          <w:szCs w:val="20"/>
        </w:rPr>
      </w:pPr>
    </w:p>
    <w:p w14:paraId="3D447878" w14:textId="77777777" w:rsidR="00B234E8" w:rsidRPr="00D8233E" w:rsidRDefault="00B234E8">
      <w:pPr>
        <w:spacing w:line="360" w:lineRule="auto"/>
        <w:rPr>
          <w:b/>
          <w:bCs/>
          <w:sz w:val="20"/>
          <w:szCs w:val="20"/>
        </w:rPr>
      </w:pPr>
    </w:p>
    <w:p w14:paraId="06CE5B4E" w14:textId="77777777" w:rsidR="00B234E8" w:rsidRPr="00D8233E" w:rsidRDefault="00B234E8">
      <w:pPr>
        <w:spacing w:line="360" w:lineRule="auto"/>
        <w:rPr>
          <w:b/>
          <w:bCs/>
          <w:sz w:val="20"/>
          <w:szCs w:val="20"/>
        </w:rPr>
      </w:pPr>
    </w:p>
    <w:p w14:paraId="35916C4B" w14:textId="77777777" w:rsidR="00B234E8" w:rsidRPr="00D8233E" w:rsidRDefault="00B234E8">
      <w:pPr>
        <w:spacing w:line="360" w:lineRule="auto"/>
        <w:rPr>
          <w:b/>
          <w:bCs/>
          <w:sz w:val="20"/>
          <w:szCs w:val="20"/>
        </w:rPr>
      </w:pPr>
    </w:p>
    <w:p w14:paraId="26F4527D" w14:textId="35A6FD78" w:rsidR="00EB121F" w:rsidRPr="00D8233E" w:rsidRDefault="00EB121F" w:rsidP="00EB121F">
      <w:pPr>
        <w:spacing w:line="360" w:lineRule="auto"/>
        <w:jc w:val="center"/>
        <w:rPr>
          <w:b/>
          <w:caps/>
          <w:sz w:val="26"/>
          <w:szCs w:val="26"/>
        </w:rPr>
      </w:pPr>
      <w:r w:rsidRPr="00D8233E">
        <w:rPr>
          <w:b/>
          <w:caps/>
          <w:sz w:val="26"/>
          <w:szCs w:val="26"/>
        </w:rPr>
        <w:t xml:space="preserve">SPRAWOZDANIE Z </w:t>
      </w:r>
      <w:r w:rsidR="00057659" w:rsidRPr="00D8233E">
        <w:rPr>
          <w:b/>
          <w:caps/>
          <w:sz w:val="26"/>
          <w:szCs w:val="26"/>
        </w:rPr>
        <w:t xml:space="preserve">działalności </w:t>
      </w:r>
      <w:r w:rsidR="00845169" w:rsidRPr="00D8233E">
        <w:rPr>
          <w:b/>
          <w:caps/>
          <w:sz w:val="26"/>
          <w:szCs w:val="26"/>
        </w:rPr>
        <w:br/>
      </w:r>
      <w:r w:rsidR="00346753" w:rsidRPr="00D8233E">
        <w:rPr>
          <w:b/>
          <w:caps/>
          <w:sz w:val="26"/>
          <w:szCs w:val="26"/>
        </w:rPr>
        <w:t>Komisji ds. Kształcenia w Filii (KKF)</w:t>
      </w:r>
      <w:r w:rsidR="00CA399D" w:rsidRPr="00D8233E">
        <w:rPr>
          <w:b/>
          <w:caps/>
          <w:sz w:val="26"/>
          <w:szCs w:val="26"/>
        </w:rPr>
        <w:t>.</w:t>
      </w:r>
    </w:p>
    <w:p w14:paraId="060D45B4" w14:textId="77777777" w:rsidR="00CA399D" w:rsidRPr="00D8233E" w:rsidRDefault="00CA399D" w:rsidP="00CA399D">
      <w:pPr>
        <w:spacing w:after="200" w:line="360" w:lineRule="auto"/>
        <w:ind w:left="-425" w:right="-431"/>
        <w:jc w:val="center"/>
        <w:rPr>
          <w:b/>
          <w:caps/>
          <w:sz w:val="26"/>
          <w:szCs w:val="26"/>
        </w:rPr>
      </w:pPr>
      <w:r w:rsidRPr="00D8233E">
        <w:rPr>
          <w:b/>
          <w:caps/>
          <w:sz w:val="26"/>
          <w:szCs w:val="26"/>
        </w:rPr>
        <w:t xml:space="preserve">RAPORT SAMOOCENY Z FUNKCJONOWANIA </w:t>
      </w:r>
      <w:r w:rsidR="00BC6E3C" w:rsidRPr="00D8233E">
        <w:rPr>
          <w:b/>
          <w:i/>
          <w:caps/>
          <w:sz w:val="26"/>
          <w:szCs w:val="26"/>
        </w:rPr>
        <w:t>WSZ</w:t>
      </w:r>
      <w:r w:rsidRPr="00D8233E">
        <w:rPr>
          <w:b/>
          <w:i/>
          <w:caps/>
          <w:sz w:val="26"/>
          <w:szCs w:val="26"/>
        </w:rPr>
        <w:t>K</w:t>
      </w:r>
      <w:r w:rsidRPr="00D8233E">
        <w:rPr>
          <w:b/>
          <w:caps/>
          <w:sz w:val="26"/>
          <w:szCs w:val="26"/>
        </w:rPr>
        <w:t xml:space="preserve"> NA POZIOMIE </w:t>
      </w:r>
      <w:r w:rsidR="00346753" w:rsidRPr="00D8233E">
        <w:rPr>
          <w:b/>
          <w:caps/>
          <w:sz w:val="26"/>
          <w:szCs w:val="26"/>
        </w:rPr>
        <w:t>FILII</w:t>
      </w:r>
    </w:p>
    <w:tbl>
      <w:tblPr>
        <w:tblW w:w="9754" w:type="dxa"/>
        <w:jc w:val="center"/>
        <w:tblLayout w:type="fixed"/>
        <w:tblLook w:val="0000" w:firstRow="0" w:lastRow="0" w:firstColumn="0" w:lastColumn="0" w:noHBand="0" w:noVBand="0"/>
      </w:tblPr>
      <w:tblGrid>
        <w:gridCol w:w="2196"/>
        <w:gridCol w:w="7558"/>
      </w:tblGrid>
      <w:tr w:rsidR="00201170" w:rsidRPr="00D8233E" w14:paraId="629B8968" w14:textId="77777777" w:rsidTr="00EB121F">
        <w:trPr>
          <w:trHeight w:val="418"/>
          <w:jc w:val="center"/>
        </w:trPr>
        <w:tc>
          <w:tcPr>
            <w:tcW w:w="9754" w:type="dxa"/>
            <w:gridSpan w:val="2"/>
            <w:tcBorders>
              <w:top w:val="single" w:sz="4" w:space="0" w:color="000000"/>
              <w:left w:val="single" w:sz="4" w:space="0" w:color="000000"/>
              <w:bottom w:val="single" w:sz="4" w:space="0" w:color="000000"/>
              <w:right w:val="single" w:sz="4" w:space="0" w:color="000000"/>
            </w:tcBorders>
            <w:vAlign w:val="center"/>
          </w:tcPr>
          <w:p w14:paraId="4637B806" w14:textId="77777777" w:rsidR="00201170" w:rsidRPr="00D8233E" w:rsidRDefault="00201170" w:rsidP="00042E17">
            <w:pPr>
              <w:snapToGrid w:val="0"/>
              <w:spacing w:line="240" w:lineRule="atLeast"/>
              <w:jc w:val="center"/>
              <w:rPr>
                <w:b/>
                <w:caps/>
              </w:rPr>
            </w:pPr>
            <w:r w:rsidRPr="00D8233E">
              <w:rPr>
                <w:b/>
                <w:caps/>
              </w:rPr>
              <w:t xml:space="preserve">Informacje podstawowe </w:t>
            </w:r>
          </w:p>
        </w:tc>
      </w:tr>
      <w:tr w:rsidR="00201170" w:rsidRPr="00D8233E" w14:paraId="56F90428" w14:textId="77777777" w:rsidTr="00890209">
        <w:trPr>
          <w:trHeight w:val="454"/>
          <w:jc w:val="center"/>
        </w:trPr>
        <w:tc>
          <w:tcPr>
            <w:tcW w:w="2196" w:type="dxa"/>
            <w:tcBorders>
              <w:left w:val="single" w:sz="4" w:space="0" w:color="000000"/>
              <w:bottom w:val="single" w:sz="4" w:space="0" w:color="000000"/>
            </w:tcBorders>
            <w:vAlign w:val="center"/>
          </w:tcPr>
          <w:p w14:paraId="03F342B6" w14:textId="77777777" w:rsidR="00201170" w:rsidRPr="00D8233E" w:rsidRDefault="00057659" w:rsidP="00890209">
            <w:pPr>
              <w:snapToGrid w:val="0"/>
              <w:jc w:val="center"/>
              <w:rPr>
                <w:b/>
                <w:sz w:val="20"/>
                <w:szCs w:val="20"/>
              </w:rPr>
            </w:pPr>
            <w:r w:rsidRPr="00D8233E">
              <w:rPr>
                <w:b/>
                <w:sz w:val="20"/>
                <w:szCs w:val="20"/>
              </w:rPr>
              <w:t>Wydział</w:t>
            </w:r>
            <w:r w:rsidR="00BC6E3C" w:rsidRPr="00D8233E">
              <w:rPr>
                <w:b/>
                <w:sz w:val="20"/>
                <w:szCs w:val="20"/>
              </w:rPr>
              <w:t>/Filia</w:t>
            </w:r>
            <w:r w:rsidR="00201170" w:rsidRPr="00D8233E">
              <w:rPr>
                <w:b/>
                <w:sz w:val="20"/>
                <w:szCs w:val="20"/>
              </w:rPr>
              <w:t>:</w:t>
            </w:r>
          </w:p>
        </w:tc>
        <w:tc>
          <w:tcPr>
            <w:tcW w:w="7558" w:type="dxa"/>
            <w:tcBorders>
              <w:left w:val="single" w:sz="4" w:space="0" w:color="000000"/>
              <w:bottom w:val="single" w:sz="4" w:space="0" w:color="000000"/>
              <w:right w:val="single" w:sz="4" w:space="0" w:color="000000"/>
            </w:tcBorders>
            <w:vAlign w:val="center"/>
          </w:tcPr>
          <w:p w14:paraId="2652F11F" w14:textId="77777777" w:rsidR="00201170" w:rsidRPr="00D8233E" w:rsidRDefault="003264CF" w:rsidP="00CA399D">
            <w:pPr>
              <w:snapToGrid w:val="0"/>
              <w:rPr>
                <w:b/>
                <w:sz w:val="22"/>
                <w:szCs w:val="22"/>
              </w:rPr>
            </w:pPr>
            <w:r w:rsidRPr="00D8233E">
              <w:rPr>
                <w:b/>
                <w:sz w:val="22"/>
                <w:szCs w:val="22"/>
              </w:rPr>
              <w:t>Filia w Sandomierzu</w:t>
            </w:r>
          </w:p>
        </w:tc>
      </w:tr>
      <w:tr w:rsidR="00201170" w:rsidRPr="00D8233E" w14:paraId="6E53929D" w14:textId="77777777" w:rsidTr="00890209">
        <w:trPr>
          <w:trHeight w:val="454"/>
          <w:jc w:val="center"/>
        </w:trPr>
        <w:tc>
          <w:tcPr>
            <w:tcW w:w="2196" w:type="dxa"/>
            <w:tcBorders>
              <w:left w:val="single" w:sz="4" w:space="0" w:color="000000"/>
              <w:bottom w:val="single" w:sz="4" w:space="0" w:color="000000"/>
            </w:tcBorders>
            <w:vAlign w:val="center"/>
          </w:tcPr>
          <w:p w14:paraId="2A2160D4" w14:textId="77777777" w:rsidR="00201170" w:rsidRPr="00D8233E" w:rsidRDefault="00057659" w:rsidP="00890209">
            <w:pPr>
              <w:snapToGrid w:val="0"/>
              <w:jc w:val="center"/>
              <w:rPr>
                <w:b/>
                <w:sz w:val="20"/>
                <w:szCs w:val="20"/>
              </w:rPr>
            </w:pPr>
            <w:r w:rsidRPr="00D8233E">
              <w:rPr>
                <w:b/>
                <w:sz w:val="20"/>
                <w:szCs w:val="20"/>
              </w:rPr>
              <w:t>Rok akademicki</w:t>
            </w:r>
            <w:r w:rsidR="00201170" w:rsidRPr="00D8233E">
              <w:rPr>
                <w:b/>
                <w:sz w:val="20"/>
                <w:szCs w:val="20"/>
              </w:rPr>
              <w:t>:</w:t>
            </w:r>
          </w:p>
        </w:tc>
        <w:tc>
          <w:tcPr>
            <w:tcW w:w="7558" w:type="dxa"/>
            <w:tcBorders>
              <w:left w:val="single" w:sz="4" w:space="0" w:color="000000"/>
              <w:bottom w:val="single" w:sz="4" w:space="0" w:color="000000"/>
              <w:right w:val="single" w:sz="4" w:space="0" w:color="000000"/>
            </w:tcBorders>
            <w:vAlign w:val="center"/>
          </w:tcPr>
          <w:p w14:paraId="5D8C66E0" w14:textId="5A6299CC" w:rsidR="00201170" w:rsidRPr="00D8233E" w:rsidRDefault="00CA399D" w:rsidP="00CA399D">
            <w:pPr>
              <w:snapToGrid w:val="0"/>
              <w:rPr>
                <w:b/>
                <w:sz w:val="22"/>
                <w:szCs w:val="22"/>
              </w:rPr>
            </w:pPr>
            <w:r w:rsidRPr="00D8233E">
              <w:rPr>
                <w:b/>
                <w:sz w:val="22"/>
                <w:szCs w:val="22"/>
              </w:rPr>
              <w:t>20</w:t>
            </w:r>
            <w:r w:rsidR="004D559D" w:rsidRPr="00D8233E">
              <w:rPr>
                <w:b/>
                <w:sz w:val="22"/>
                <w:szCs w:val="22"/>
              </w:rPr>
              <w:t>2</w:t>
            </w:r>
            <w:r w:rsidR="001711F9">
              <w:rPr>
                <w:b/>
                <w:sz w:val="22"/>
                <w:szCs w:val="22"/>
              </w:rPr>
              <w:t>2</w:t>
            </w:r>
            <w:r w:rsidRPr="00D8233E">
              <w:rPr>
                <w:b/>
                <w:sz w:val="22"/>
                <w:szCs w:val="22"/>
              </w:rPr>
              <w:t>/20</w:t>
            </w:r>
            <w:r w:rsidR="003264CF" w:rsidRPr="00D8233E">
              <w:rPr>
                <w:b/>
                <w:sz w:val="22"/>
                <w:szCs w:val="22"/>
              </w:rPr>
              <w:t>2</w:t>
            </w:r>
            <w:r w:rsidR="001711F9">
              <w:rPr>
                <w:b/>
                <w:sz w:val="22"/>
                <w:szCs w:val="22"/>
              </w:rPr>
              <w:t>3</w:t>
            </w:r>
          </w:p>
        </w:tc>
      </w:tr>
    </w:tbl>
    <w:p w14:paraId="172C78D0" w14:textId="77777777" w:rsidR="00B234E8" w:rsidRPr="00D8233E" w:rsidRDefault="00B234E8" w:rsidP="00B234E8">
      <w:pPr>
        <w:rPr>
          <w:vanish/>
        </w:rPr>
      </w:pPr>
    </w:p>
    <w:tbl>
      <w:tblPr>
        <w:tblpPr w:leftFromText="141" w:rightFromText="141" w:vertAnchor="text" w:horzAnchor="margin" w:tblpXSpec="center" w:tblpY="255"/>
        <w:tblW w:w="9930" w:type="dxa"/>
        <w:tblLayout w:type="fixed"/>
        <w:tblLook w:val="0000" w:firstRow="0" w:lastRow="0" w:firstColumn="0" w:lastColumn="0" w:noHBand="0" w:noVBand="0"/>
      </w:tblPr>
      <w:tblGrid>
        <w:gridCol w:w="534"/>
        <w:gridCol w:w="1842"/>
        <w:gridCol w:w="4111"/>
        <w:gridCol w:w="3443"/>
      </w:tblGrid>
      <w:tr w:rsidR="00201170" w:rsidRPr="00D8233E" w14:paraId="0EE7A649" w14:textId="77777777" w:rsidTr="005F3CE6">
        <w:trPr>
          <w:trHeight w:val="418"/>
        </w:trPr>
        <w:tc>
          <w:tcPr>
            <w:tcW w:w="9930" w:type="dxa"/>
            <w:gridSpan w:val="4"/>
            <w:tcBorders>
              <w:top w:val="single" w:sz="4" w:space="0" w:color="000000"/>
              <w:left w:val="single" w:sz="4" w:space="0" w:color="000000"/>
              <w:bottom w:val="single" w:sz="4" w:space="0" w:color="000000"/>
              <w:right w:val="single" w:sz="4" w:space="0" w:color="000000"/>
            </w:tcBorders>
            <w:vAlign w:val="center"/>
          </w:tcPr>
          <w:p w14:paraId="20238D12" w14:textId="77777777" w:rsidR="00201170" w:rsidRPr="00D8233E" w:rsidRDefault="00042E17" w:rsidP="00042E17">
            <w:pPr>
              <w:snapToGrid w:val="0"/>
              <w:jc w:val="center"/>
              <w:rPr>
                <w:b/>
                <w:caps/>
                <w:sz w:val="20"/>
                <w:szCs w:val="20"/>
              </w:rPr>
            </w:pPr>
            <w:r w:rsidRPr="00D8233E">
              <w:rPr>
                <w:b/>
                <w:caps/>
                <w:sz w:val="20"/>
                <w:szCs w:val="20"/>
              </w:rPr>
              <w:t>Sk</w:t>
            </w:r>
            <w:r w:rsidR="002E5B9B" w:rsidRPr="00D8233E">
              <w:rPr>
                <w:b/>
                <w:caps/>
                <w:sz w:val="20"/>
                <w:szCs w:val="20"/>
              </w:rPr>
              <w:t>ład wydziałowej komisji ds.</w:t>
            </w:r>
            <w:r w:rsidRPr="00D8233E">
              <w:rPr>
                <w:b/>
                <w:caps/>
                <w:sz w:val="20"/>
                <w:szCs w:val="20"/>
              </w:rPr>
              <w:t xml:space="preserve"> kształcenia</w:t>
            </w:r>
            <w:r w:rsidR="00346753" w:rsidRPr="00D8233E">
              <w:rPr>
                <w:b/>
                <w:caps/>
                <w:sz w:val="20"/>
                <w:szCs w:val="20"/>
              </w:rPr>
              <w:t>/KOMISJI ds. KSZTAŁCENIA W FILII</w:t>
            </w:r>
          </w:p>
        </w:tc>
      </w:tr>
      <w:tr w:rsidR="00042E17" w:rsidRPr="00D8233E" w14:paraId="4A0875A2" w14:textId="77777777" w:rsidTr="000704A5">
        <w:trPr>
          <w:trHeight w:val="23"/>
        </w:trPr>
        <w:tc>
          <w:tcPr>
            <w:tcW w:w="534" w:type="dxa"/>
            <w:tcBorders>
              <w:left w:val="single" w:sz="4" w:space="0" w:color="000000"/>
              <w:bottom w:val="single" w:sz="4" w:space="0" w:color="000000"/>
            </w:tcBorders>
            <w:vAlign w:val="center"/>
          </w:tcPr>
          <w:p w14:paraId="67E30194" w14:textId="77777777" w:rsidR="00042E17" w:rsidRPr="00D8233E" w:rsidRDefault="00042E17" w:rsidP="00042E17">
            <w:pPr>
              <w:snapToGrid w:val="0"/>
              <w:spacing w:line="360" w:lineRule="auto"/>
              <w:jc w:val="center"/>
              <w:rPr>
                <w:b/>
                <w:sz w:val="20"/>
                <w:szCs w:val="20"/>
              </w:rPr>
            </w:pPr>
            <w:r w:rsidRPr="00D8233E">
              <w:rPr>
                <w:b/>
                <w:sz w:val="20"/>
                <w:szCs w:val="20"/>
              </w:rPr>
              <w:t>Lp.</w:t>
            </w:r>
          </w:p>
        </w:tc>
        <w:tc>
          <w:tcPr>
            <w:tcW w:w="1842" w:type="dxa"/>
            <w:tcBorders>
              <w:left w:val="single" w:sz="4" w:space="0" w:color="000000"/>
              <w:bottom w:val="single" w:sz="4" w:space="0" w:color="000000"/>
            </w:tcBorders>
            <w:vAlign w:val="center"/>
          </w:tcPr>
          <w:p w14:paraId="0AC07A6A" w14:textId="77777777" w:rsidR="00042E17" w:rsidRPr="00D8233E" w:rsidRDefault="00042E17" w:rsidP="00042E17">
            <w:pPr>
              <w:snapToGrid w:val="0"/>
              <w:jc w:val="center"/>
              <w:rPr>
                <w:b/>
                <w:sz w:val="20"/>
                <w:szCs w:val="20"/>
              </w:rPr>
            </w:pPr>
            <w:r w:rsidRPr="00D8233E">
              <w:rPr>
                <w:b/>
                <w:sz w:val="20"/>
                <w:szCs w:val="20"/>
              </w:rPr>
              <w:t>Tytuł/stopień naukowy</w:t>
            </w:r>
          </w:p>
        </w:tc>
        <w:tc>
          <w:tcPr>
            <w:tcW w:w="4111" w:type="dxa"/>
            <w:tcBorders>
              <w:left w:val="single" w:sz="4" w:space="0" w:color="000000"/>
              <w:bottom w:val="single" w:sz="4" w:space="0" w:color="000000"/>
            </w:tcBorders>
            <w:vAlign w:val="center"/>
          </w:tcPr>
          <w:p w14:paraId="1524DA59" w14:textId="77777777" w:rsidR="00042E17" w:rsidRPr="00D8233E" w:rsidRDefault="00042E17" w:rsidP="00042E17">
            <w:pPr>
              <w:snapToGrid w:val="0"/>
              <w:jc w:val="center"/>
              <w:rPr>
                <w:b/>
                <w:sz w:val="20"/>
                <w:szCs w:val="20"/>
              </w:rPr>
            </w:pPr>
            <w:r w:rsidRPr="00D8233E">
              <w:rPr>
                <w:b/>
                <w:sz w:val="20"/>
                <w:szCs w:val="20"/>
              </w:rPr>
              <w:t>Imię</w:t>
            </w:r>
            <w:r w:rsidR="00005C4D" w:rsidRPr="00D8233E">
              <w:rPr>
                <w:b/>
                <w:sz w:val="20"/>
                <w:szCs w:val="20"/>
              </w:rPr>
              <w:t xml:space="preserve"> i nazwisko</w:t>
            </w:r>
          </w:p>
        </w:tc>
        <w:tc>
          <w:tcPr>
            <w:tcW w:w="3443" w:type="dxa"/>
            <w:tcBorders>
              <w:left w:val="single" w:sz="4" w:space="0" w:color="000000"/>
              <w:bottom w:val="single" w:sz="4" w:space="0" w:color="000000"/>
              <w:right w:val="single" w:sz="4" w:space="0" w:color="000000"/>
            </w:tcBorders>
            <w:vAlign w:val="center"/>
          </w:tcPr>
          <w:p w14:paraId="41D957C2" w14:textId="77777777" w:rsidR="00042E17" w:rsidRPr="00D8233E" w:rsidRDefault="00005C4D" w:rsidP="00042E17">
            <w:pPr>
              <w:snapToGrid w:val="0"/>
              <w:jc w:val="center"/>
              <w:rPr>
                <w:b/>
                <w:sz w:val="20"/>
                <w:szCs w:val="20"/>
              </w:rPr>
            </w:pPr>
            <w:r w:rsidRPr="00D8233E">
              <w:rPr>
                <w:b/>
                <w:sz w:val="20"/>
                <w:szCs w:val="20"/>
              </w:rPr>
              <w:t>Status członka</w:t>
            </w:r>
          </w:p>
        </w:tc>
      </w:tr>
      <w:tr w:rsidR="003264CF" w:rsidRPr="00D8233E" w14:paraId="76690912" w14:textId="77777777" w:rsidTr="000704A5">
        <w:trPr>
          <w:trHeight w:val="23"/>
        </w:trPr>
        <w:tc>
          <w:tcPr>
            <w:tcW w:w="534" w:type="dxa"/>
            <w:tcBorders>
              <w:left w:val="single" w:sz="4" w:space="0" w:color="000000"/>
              <w:bottom w:val="single" w:sz="4" w:space="0" w:color="000000"/>
            </w:tcBorders>
            <w:vAlign w:val="center"/>
          </w:tcPr>
          <w:p w14:paraId="41959E9E" w14:textId="77777777" w:rsidR="003264CF" w:rsidRPr="00D8233E" w:rsidRDefault="003264CF" w:rsidP="003264CF">
            <w:pPr>
              <w:numPr>
                <w:ilvl w:val="0"/>
                <w:numId w:val="10"/>
              </w:numPr>
              <w:snapToGrid w:val="0"/>
              <w:spacing w:line="360" w:lineRule="auto"/>
              <w:ind w:left="426" w:hanging="426"/>
              <w:jc w:val="both"/>
              <w:rPr>
                <w:sz w:val="20"/>
                <w:szCs w:val="20"/>
              </w:rPr>
            </w:pPr>
          </w:p>
        </w:tc>
        <w:tc>
          <w:tcPr>
            <w:tcW w:w="1842" w:type="dxa"/>
            <w:tcBorders>
              <w:left w:val="single" w:sz="4" w:space="0" w:color="000000"/>
              <w:bottom w:val="single" w:sz="4" w:space="0" w:color="000000"/>
            </w:tcBorders>
            <w:vAlign w:val="center"/>
          </w:tcPr>
          <w:p w14:paraId="23F2FA47" w14:textId="77777777" w:rsidR="003264CF" w:rsidRPr="00D8233E" w:rsidRDefault="003264CF" w:rsidP="003264CF">
            <w:pPr>
              <w:snapToGrid w:val="0"/>
              <w:ind w:left="720"/>
              <w:jc w:val="both"/>
            </w:pPr>
            <w:r w:rsidRPr="00D8233E">
              <w:t>dr</w:t>
            </w:r>
          </w:p>
        </w:tc>
        <w:tc>
          <w:tcPr>
            <w:tcW w:w="4111" w:type="dxa"/>
            <w:tcBorders>
              <w:left w:val="single" w:sz="4" w:space="0" w:color="000000"/>
              <w:bottom w:val="single" w:sz="4" w:space="0" w:color="000000"/>
            </w:tcBorders>
            <w:vAlign w:val="center"/>
          </w:tcPr>
          <w:p w14:paraId="3B783854" w14:textId="5DC2C7E6" w:rsidR="003264CF" w:rsidRPr="00D8233E" w:rsidRDefault="001711F9" w:rsidP="003264CF">
            <w:pPr>
              <w:snapToGrid w:val="0"/>
              <w:ind w:left="317"/>
              <w:jc w:val="center"/>
            </w:pPr>
            <w:r>
              <w:t xml:space="preserve"> </w:t>
            </w:r>
            <w:r w:rsidRPr="00C565D7">
              <w:t>Łukasz Furtak</w:t>
            </w:r>
          </w:p>
        </w:tc>
        <w:tc>
          <w:tcPr>
            <w:tcW w:w="3443" w:type="dxa"/>
            <w:tcBorders>
              <w:left w:val="single" w:sz="4" w:space="0" w:color="000000"/>
              <w:bottom w:val="single" w:sz="4" w:space="0" w:color="000000"/>
              <w:right w:val="single" w:sz="4" w:space="0" w:color="000000"/>
            </w:tcBorders>
            <w:vAlign w:val="center"/>
          </w:tcPr>
          <w:p w14:paraId="0E15D3BF" w14:textId="77777777" w:rsidR="003264CF" w:rsidRPr="00D8233E" w:rsidRDefault="003264CF" w:rsidP="003264CF">
            <w:pPr>
              <w:snapToGrid w:val="0"/>
              <w:rPr>
                <w:color w:val="0070C0"/>
                <w:sz w:val="20"/>
                <w:szCs w:val="20"/>
              </w:rPr>
            </w:pPr>
            <w:r w:rsidRPr="00D8233E">
              <w:rPr>
                <w:color w:val="0070C0"/>
                <w:sz w:val="20"/>
                <w:szCs w:val="20"/>
              </w:rPr>
              <w:t>przedstawiciel n-li akademickich</w:t>
            </w:r>
          </w:p>
        </w:tc>
      </w:tr>
      <w:tr w:rsidR="003264CF" w:rsidRPr="00D8233E" w14:paraId="71A2F0CF" w14:textId="77777777" w:rsidTr="000704A5">
        <w:trPr>
          <w:trHeight w:val="23"/>
        </w:trPr>
        <w:tc>
          <w:tcPr>
            <w:tcW w:w="534" w:type="dxa"/>
            <w:tcBorders>
              <w:left w:val="single" w:sz="4" w:space="0" w:color="000000"/>
              <w:bottom w:val="single" w:sz="4" w:space="0" w:color="000000"/>
            </w:tcBorders>
            <w:vAlign w:val="center"/>
          </w:tcPr>
          <w:p w14:paraId="368DEAB4" w14:textId="77777777" w:rsidR="003264CF" w:rsidRPr="00D8233E" w:rsidRDefault="003264CF" w:rsidP="003264CF">
            <w:pPr>
              <w:numPr>
                <w:ilvl w:val="0"/>
                <w:numId w:val="10"/>
              </w:numPr>
              <w:snapToGrid w:val="0"/>
              <w:spacing w:line="360" w:lineRule="auto"/>
              <w:ind w:left="426" w:hanging="426"/>
              <w:jc w:val="both"/>
              <w:rPr>
                <w:sz w:val="20"/>
                <w:szCs w:val="20"/>
              </w:rPr>
            </w:pPr>
          </w:p>
        </w:tc>
        <w:tc>
          <w:tcPr>
            <w:tcW w:w="1842" w:type="dxa"/>
            <w:tcBorders>
              <w:left w:val="single" w:sz="4" w:space="0" w:color="000000"/>
              <w:bottom w:val="single" w:sz="4" w:space="0" w:color="000000"/>
            </w:tcBorders>
            <w:vAlign w:val="center"/>
          </w:tcPr>
          <w:p w14:paraId="7D71DC45" w14:textId="77777777" w:rsidR="003264CF" w:rsidRPr="00D8233E" w:rsidRDefault="003264CF" w:rsidP="003264CF">
            <w:pPr>
              <w:snapToGrid w:val="0"/>
              <w:ind w:left="720"/>
              <w:jc w:val="both"/>
            </w:pPr>
            <w:r w:rsidRPr="00D8233E">
              <w:t>dr </w:t>
            </w:r>
          </w:p>
        </w:tc>
        <w:tc>
          <w:tcPr>
            <w:tcW w:w="4111" w:type="dxa"/>
            <w:tcBorders>
              <w:left w:val="single" w:sz="4" w:space="0" w:color="000000"/>
              <w:bottom w:val="single" w:sz="4" w:space="0" w:color="000000"/>
            </w:tcBorders>
            <w:vAlign w:val="center"/>
          </w:tcPr>
          <w:p w14:paraId="141C3DF4" w14:textId="77777777" w:rsidR="003264CF" w:rsidRPr="00D8233E" w:rsidRDefault="003264CF" w:rsidP="003264CF">
            <w:pPr>
              <w:snapToGrid w:val="0"/>
              <w:ind w:left="317"/>
              <w:jc w:val="center"/>
            </w:pPr>
            <w:r w:rsidRPr="00D8233E">
              <w:t>Anna Gilarek</w:t>
            </w:r>
          </w:p>
        </w:tc>
        <w:tc>
          <w:tcPr>
            <w:tcW w:w="3443" w:type="dxa"/>
            <w:tcBorders>
              <w:left w:val="single" w:sz="4" w:space="0" w:color="000000"/>
              <w:bottom w:val="single" w:sz="4" w:space="0" w:color="000000"/>
              <w:right w:val="single" w:sz="4" w:space="0" w:color="000000"/>
            </w:tcBorders>
            <w:vAlign w:val="center"/>
          </w:tcPr>
          <w:p w14:paraId="1A8168EC" w14:textId="77777777" w:rsidR="003264CF" w:rsidRPr="00D8233E" w:rsidRDefault="003264CF" w:rsidP="003264CF">
            <w:pPr>
              <w:snapToGrid w:val="0"/>
              <w:rPr>
                <w:color w:val="0070C0"/>
                <w:sz w:val="20"/>
                <w:szCs w:val="20"/>
              </w:rPr>
            </w:pPr>
            <w:r w:rsidRPr="00D8233E">
              <w:rPr>
                <w:color w:val="0070C0"/>
                <w:sz w:val="20"/>
                <w:szCs w:val="20"/>
              </w:rPr>
              <w:t>przedstawiciel n-li akademickich</w:t>
            </w:r>
          </w:p>
        </w:tc>
      </w:tr>
      <w:tr w:rsidR="003264CF" w:rsidRPr="00D8233E" w14:paraId="1A7757BB" w14:textId="77777777" w:rsidTr="000704A5">
        <w:trPr>
          <w:trHeight w:val="23"/>
        </w:trPr>
        <w:tc>
          <w:tcPr>
            <w:tcW w:w="534" w:type="dxa"/>
            <w:tcBorders>
              <w:left w:val="single" w:sz="4" w:space="0" w:color="000000"/>
              <w:bottom w:val="single" w:sz="4" w:space="0" w:color="000000"/>
            </w:tcBorders>
            <w:vAlign w:val="center"/>
          </w:tcPr>
          <w:p w14:paraId="12FD358E" w14:textId="77777777" w:rsidR="003264CF" w:rsidRPr="00D8233E" w:rsidRDefault="003264CF" w:rsidP="003264CF">
            <w:pPr>
              <w:numPr>
                <w:ilvl w:val="0"/>
                <w:numId w:val="10"/>
              </w:numPr>
              <w:snapToGrid w:val="0"/>
              <w:spacing w:line="360" w:lineRule="auto"/>
              <w:ind w:left="426" w:hanging="426"/>
              <w:jc w:val="both"/>
              <w:rPr>
                <w:sz w:val="20"/>
                <w:szCs w:val="20"/>
              </w:rPr>
            </w:pPr>
          </w:p>
        </w:tc>
        <w:tc>
          <w:tcPr>
            <w:tcW w:w="1842" w:type="dxa"/>
            <w:tcBorders>
              <w:left w:val="single" w:sz="4" w:space="0" w:color="000000"/>
              <w:bottom w:val="single" w:sz="4" w:space="0" w:color="000000"/>
            </w:tcBorders>
            <w:vAlign w:val="center"/>
          </w:tcPr>
          <w:p w14:paraId="16FC41E9" w14:textId="77777777" w:rsidR="003264CF" w:rsidRPr="00D8233E" w:rsidRDefault="003264CF" w:rsidP="003264CF">
            <w:pPr>
              <w:snapToGrid w:val="0"/>
              <w:ind w:left="720"/>
              <w:jc w:val="both"/>
            </w:pPr>
            <w:r w:rsidRPr="00D8233E">
              <w:t>dr inż.</w:t>
            </w:r>
          </w:p>
        </w:tc>
        <w:tc>
          <w:tcPr>
            <w:tcW w:w="4111" w:type="dxa"/>
            <w:tcBorders>
              <w:left w:val="single" w:sz="4" w:space="0" w:color="000000"/>
              <w:bottom w:val="single" w:sz="4" w:space="0" w:color="000000"/>
            </w:tcBorders>
            <w:vAlign w:val="center"/>
          </w:tcPr>
          <w:p w14:paraId="66793965" w14:textId="77777777" w:rsidR="003264CF" w:rsidRPr="00D8233E" w:rsidRDefault="003264CF" w:rsidP="003264CF">
            <w:pPr>
              <w:snapToGrid w:val="0"/>
              <w:ind w:left="317"/>
              <w:jc w:val="center"/>
            </w:pPr>
            <w:r w:rsidRPr="00D8233E">
              <w:t>Wojciech Iwanicki</w:t>
            </w:r>
          </w:p>
        </w:tc>
        <w:tc>
          <w:tcPr>
            <w:tcW w:w="3443" w:type="dxa"/>
            <w:tcBorders>
              <w:left w:val="single" w:sz="4" w:space="0" w:color="000000"/>
              <w:bottom w:val="single" w:sz="4" w:space="0" w:color="000000"/>
              <w:right w:val="single" w:sz="4" w:space="0" w:color="000000"/>
            </w:tcBorders>
            <w:vAlign w:val="center"/>
          </w:tcPr>
          <w:p w14:paraId="539BC8E8" w14:textId="77777777" w:rsidR="003264CF" w:rsidRPr="00D8233E" w:rsidRDefault="003264CF" w:rsidP="003264CF">
            <w:pPr>
              <w:snapToGrid w:val="0"/>
              <w:rPr>
                <w:color w:val="0070C0"/>
                <w:sz w:val="20"/>
                <w:szCs w:val="20"/>
              </w:rPr>
            </w:pPr>
            <w:r w:rsidRPr="00D8233E">
              <w:rPr>
                <w:color w:val="0070C0"/>
                <w:sz w:val="20"/>
                <w:szCs w:val="20"/>
              </w:rPr>
              <w:t>przedstawiciel n-li akademickich</w:t>
            </w:r>
          </w:p>
        </w:tc>
      </w:tr>
      <w:tr w:rsidR="001711F9" w:rsidRPr="00D8233E" w14:paraId="7643577D" w14:textId="77777777" w:rsidTr="000704A5">
        <w:trPr>
          <w:trHeight w:val="23"/>
        </w:trPr>
        <w:tc>
          <w:tcPr>
            <w:tcW w:w="534" w:type="dxa"/>
            <w:tcBorders>
              <w:left w:val="single" w:sz="4" w:space="0" w:color="000000"/>
              <w:bottom w:val="single" w:sz="4" w:space="0" w:color="000000"/>
            </w:tcBorders>
            <w:vAlign w:val="center"/>
          </w:tcPr>
          <w:p w14:paraId="406114B0" w14:textId="77777777" w:rsidR="001711F9" w:rsidRPr="00D8233E" w:rsidRDefault="001711F9" w:rsidP="001711F9">
            <w:pPr>
              <w:numPr>
                <w:ilvl w:val="0"/>
                <w:numId w:val="10"/>
              </w:numPr>
              <w:snapToGrid w:val="0"/>
              <w:spacing w:line="360" w:lineRule="auto"/>
              <w:ind w:left="426" w:hanging="426"/>
              <w:jc w:val="both"/>
              <w:rPr>
                <w:sz w:val="20"/>
                <w:szCs w:val="20"/>
              </w:rPr>
            </w:pPr>
          </w:p>
        </w:tc>
        <w:tc>
          <w:tcPr>
            <w:tcW w:w="1842" w:type="dxa"/>
            <w:tcBorders>
              <w:left w:val="single" w:sz="4" w:space="0" w:color="000000"/>
              <w:bottom w:val="single" w:sz="4" w:space="0" w:color="000000"/>
            </w:tcBorders>
            <w:vAlign w:val="center"/>
          </w:tcPr>
          <w:p w14:paraId="67636BA4" w14:textId="2911433C" w:rsidR="001711F9" w:rsidRPr="00D8233E" w:rsidRDefault="001711F9" w:rsidP="001711F9">
            <w:pPr>
              <w:snapToGrid w:val="0"/>
              <w:ind w:left="720"/>
              <w:jc w:val="both"/>
            </w:pPr>
            <w:r>
              <w:t>dr</w:t>
            </w:r>
          </w:p>
        </w:tc>
        <w:tc>
          <w:tcPr>
            <w:tcW w:w="4111" w:type="dxa"/>
            <w:tcBorders>
              <w:left w:val="single" w:sz="4" w:space="0" w:color="000000"/>
              <w:bottom w:val="single" w:sz="4" w:space="0" w:color="000000"/>
            </w:tcBorders>
            <w:vAlign w:val="center"/>
          </w:tcPr>
          <w:p w14:paraId="6C256C42" w14:textId="25932A4D" w:rsidR="001711F9" w:rsidRPr="00D8233E" w:rsidRDefault="001711F9" w:rsidP="001711F9">
            <w:pPr>
              <w:snapToGrid w:val="0"/>
              <w:ind w:left="317"/>
              <w:jc w:val="center"/>
            </w:pPr>
            <w:r w:rsidRPr="001711F9">
              <w:t>Paweł Helon</w:t>
            </w:r>
          </w:p>
        </w:tc>
        <w:tc>
          <w:tcPr>
            <w:tcW w:w="3443" w:type="dxa"/>
            <w:tcBorders>
              <w:left w:val="single" w:sz="4" w:space="0" w:color="000000"/>
              <w:bottom w:val="single" w:sz="4" w:space="0" w:color="000000"/>
              <w:right w:val="single" w:sz="4" w:space="0" w:color="000000"/>
            </w:tcBorders>
            <w:vAlign w:val="center"/>
          </w:tcPr>
          <w:p w14:paraId="72B71F94" w14:textId="467C7B50" w:rsidR="001711F9" w:rsidRPr="00D8233E" w:rsidRDefault="001711F9" w:rsidP="001711F9">
            <w:pPr>
              <w:snapToGrid w:val="0"/>
              <w:rPr>
                <w:color w:val="0070C0"/>
                <w:sz w:val="20"/>
                <w:szCs w:val="20"/>
              </w:rPr>
            </w:pPr>
            <w:r w:rsidRPr="00D8233E">
              <w:rPr>
                <w:color w:val="0070C0"/>
                <w:sz w:val="20"/>
                <w:szCs w:val="20"/>
              </w:rPr>
              <w:t>przedstawiciel n-li akademickich</w:t>
            </w:r>
          </w:p>
        </w:tc>
      </w:tr>
      <w:tr w:rsidR="001711F9" w:rsidRPr="00D8233E" w14:paraId="73380EB7" w14:textId="77777777" w:rsidTr="000704A5">
        <w:trPr>
          <w:trHeight w:val="23"/>
        </w:trPr>
        <w:tc>
          <w:tcPr>
            <w:tcW w:w="534" w:type="dxa"/>
            <w:tcBorders>
              <w:left w:val="single" w:sz="4" w:space="0" w:color="000000"/>
              <w:bottom w:val="single" w:sz="4" w:space="0" w:color="000000"/>
            </w:tcBorders>
            <w:vAlign w:val="center"/>
          </w:tcPr>
          <w:p w14:paraId="6F6D668A" w14:textId="77777777" w:rsidR="001711F9" w:rsidRPr="00D8233E" w:rsidRDefault="001711F9" w:rsidP="001711F9">
            <w:pPr>
              <w:numPr>
                <w:ilvl w:val="0"/>
                <w:numId w:val="10"/>
              </w:numPr>
              <w:snapToGrid w:val="0"/>
              <w:spacing w:line="360" w:lineRule="auto"/>
              <w:ind w:left="426" w:hanging="426"/>
              <w:jc w:val="both"/>
              <w:rPr>
                <w:sz w:val="20"/>
                <w:szCs w:val="20"/>
              </w:rPr>
            </w:pPr>
          </w:p>
        </w:tc>
        <w:tc>
          <w:tcPr>
            <w:tcW w:w="1842" w:type="dxa"/>
            <w:tcBorders>
              <w:left w:val="single" w:sz="4" w:space="0" w:color="000000"/>
              <w:bottom w:val="single" w:sz="4" w:space="0" w:color="000000"/>
            </w:tcBorders>
            <w:vAlign w:val="center"/>
          </w:tcPr>
          <w:p w14:paraId="5303B285" w14:textId="77777777" w:rsidR="001711F9" w:rsidRPr="00D8233E" w:rsidRDefault="001711F9" w:rsidP="001711F9">
            <w:pPr>
              <w:snapToGrid w:val="0"/>
              <w:ind w:left="720"/>
              <w:jc w:val="both"/>
            </w:pPr>
            <w:r w:rsidRPr="00D8233E">
              <w:t>dr</w:t>
            </w:r>
          </w:p>
        </w:tc>
        <w:tc>
          <w:tcPr>
            <w:tcW w:w="4111" w:type="dxa"/>
            <w:tcBorders>
              <w:left w:val="single" w:sz="4" w:space="0" w:color="000000"/>
              <w:bottom w:val="single" w:sz="4" w:space="0" w:color="000000"/>
            </w:tcBorders>
            <w:vAlign w:val="center"/>
          </w:tcPr>
          <w:p w14:paraId="4FE471DB" w14:textId="77777777" w:rsidR="001711F9" w:rsidRPr="00D8233E" w:rsidRDefault="001711F9" w:rsidP="001711F9">
            <w:pPr>
              <w:snapToGrid w:val="0"/>
              <w:ind w:left="317"/>
              <w:jc w:val="center"/>
            </w:pPr>
            <w:r w:rsidRPr="00D8233E">
              <w:t>Renata Kędziora</w:t>
            </w:r>
          </w:p>
        </w:tc>
        <w:tc>
          <w:tcPr>
            <w:tcW w:w="3443" w:type="dxa"/>
            <w:tcBorders>
              <w:left w:val="single" w:sz="4" w:space="0" w:color="000000"/>
              <w:bottom w:val="single" w:sz="4" w:space="0" w:color="000000"/>
              <w:right w:val="single" w:sz="4" w:space="0" w:color="000000"/>
            </w:tcBorders>
            <w:vAlign w:val="center"/>
          </w:tcPr>
          <w:p w14:paraId="09F0BAB9" w14:textId="77777777" w:rsidR="001711F9" w:rsidRPr="00D8233E" w:rsidRDefault="001711F9" w:rsidP="001711F9">
            <w:pPr>
              <w:snapToGrid w:val="0"/>
              <w:rPr>
                <w:color w:val="0070C0"/>
                <w:sz w:val="20"/>
                <w:szCs w:val="20"/>
              </w:rPr>
            </w:pPr>
            <w:r w:rsidRPr="00D8233E">
              <w:rPr>
                <w:color w:val="0070C0"/>
                <w:sz w:val="20"/>
                <w:szCs w:val="20"/>
              </w:rPr>
              <w:t>przedstawiciel n-li akademickich</w:t>
            </w:r>
          </w:p>
        </w:tc>
      </w:tr>
      <w:tr w:rsidR="001711F9" w:rsidRPr="00D8233E" w14:paraId="137CB864" w14:textId="77777777" w:rsidTr="000704A5">
        <w:trPr>
          <w:trHeight w:val="23"/>
        </w:trPr>
        <w:tc>
          <w:tcPr>
            <w:tcW w:w="534" w:type="dxa"/>
            <w:tcBorders>
              <w:left w:val="single" w:sz="4" w:space="0" w:color="000000"/>
              <w:bottom w:val="single" w:sz="4" w:space="0" w:color="000000"/>
            </w:tcBorders>
            <w:vAlign w:val="center"/>
          </w:tcPr>
          <w:p w14:paraId="48997592" w14:textId="77777777" w:rsidR="001711F9" w:rsidRPr="00D8233E" w:rsidRDefault="001711F9" w:rsidP="001711F9">
            <w:pPr>
              <w:numPr>
                <w:ilvl w:val="0"/>
                <w:numId w:val="10"/>
              </w:numPr>
              <w:snapToGrid w:val="0"/>
              <w:spacing w:line="360" w:lineRule="auto"/>
              <w:ind w:left="426" w:hanging="426"/>
              <w:rPr>
                <w:sz w:val="20"/>
                <w:szCs w:val="20"/>
              </w:rPr>
            </w:pPr>
          </w:p>
        </w:tc>
        <w:tc>
          <w:tcPr>
            <w:tcW w:w="1842" w:type="dxa"/>
            <w:tcBorders>
              <w:left w:val="single" w:sz="4" w:space="0" w:color="000000"/>
              <w:bottom w:val="single" w:sz="4" w:space="0" w:color="000000"/>
            </w:tcBorders>
            <w:vAlign w:val="center"/>
          </w:tcPr>
          <w:p w14:paraId="42403BE1" w14:textId="77777777" w:rsidR="001711F9" w:rsidRPr="00D8233E" w:rsidRDefault="001711F9" w:rsidP="001711F9">
            <w:pPr>
              <w:snapToGrid w:val="0"/>
              <w:ind w:left="720"/>
              <w:jc w:val="both"/>
            </w:pPr>
            <w:r w:rsidRPr="00D8233E">
              <w:t>dr</w:t>
            </w:r>
          </w:p>
        </w:tc>
        <w:tc>
          <w:tcPr>
            <w:tcW w:w="4111" w:type="dxa"/>
            <w:tcBorders>
              <w:left w:val="single" w:sz="4" w:space="0" w:color="000000"/>
              <w:bottom w:val="single" w:sz="4" w:space="0" w:color="000000"/>
            </w:tcBorders>
            <w:vAlign w:val="center"/>
          </w:tcPr>
          <w:p w14:paraId="3545F869" w14:textId="77777777" w:rsidR="001711F9" w:rsidRPr="00D8233E" w:rsidRDefault="001711F9" w:rsidP="001711F9">
            <w:pPr>
              <w:spacing w:line="360" w:lineRule="auto"/>
              <w:ind w:left="317"/>
              <w:jc w:val="center"/>
            </w:pPr>
            <w:r w:rsidRPr="00D8233E">
              <w:t>Mariola Mendrycka</w:t>
            </w:r>
          </w:p>
          <w:p w14:paraId="5857AD88" w14:textId="77777777" w:rsidR="001711F9" w:rsidRPr="00D8233E" w:rsidRDefault="001711F9" w:rsidP="001711F9">
            <w:pPr>
              <w:snapToGrid w:val="0"/>
              <w:ind w:left="317"/>
              <w:jc w:val="center"/>
            </w:pPr>
          </w:p>
        </w:tc>
        <w:tc>
          <w:tcPr>
            <w:tcW w:w="3443" w:type="dxa"/>
            <w:tcBorders>
              <w:left w:val="single" w:sz="4" w:space="0" w:color="000000"/>
              <w:bottom w:val="single" w:sz="4" w:space="0" w:color="000000"/>
              <w:right w:val="single" w:sz="4" w:space="0" w:color="000000"/>
            </w:tcBorders>
            <w:vAlign w:val="center"/>
          </w:tcPr>
          <w:p w14:paraId="36A92EFF" w14:textId="77777777" w:rsidR="001711F9" w:rsidRPr="00D8233E" w:rsidRDefault="001711F9" w:rsidP="001711F9">
            <w:pPr>
              <w:snapToGrid w:val="0"/>
              <w:rPr>
                <w:color w:val="0070C0"/>
                <w:sz w:val="20"/>
                <w:szCs w:val="20"/>
              </w:rPr>
            </w:pPr>
            <w:r w:rsidRPr="00D8233E">
              <w:rPr>
                <w:color w:val="0070C0"/>
                <w:sz w:val="20"/>
                <w:szCs w:val="20"/>
              </w:rPr>
              <w:t>przedstawiciel n-li akademickich</w:t>
            </w:r>
          </w:p>
        </w:tc>
      </w:tr>
      <w:tr w:rsidR="001711F9" w:rsidRPr="00D8233E" w14:paraId="3F74298A" w14:textId="77777777" w:rsidTr="000704A5">
        <w:trPr>
          <w:trHeight w:val="23"/>
        </w:trPr>
        <w:tc>
          <w:tcPr>
            <w:tcW w:w="534" w:type="dxa"/>
            <w:tcBorders>
              <w:left w:val="single" w:sz="4" w:space="0" w:color="000000"/>
              <w:bottom w:val="single" w:sz="4" w:space="0" w:color="000000"/>
            </w:tcBorders>
            <w:vAlign w:val="center"/>
          </w:tcPr>
          <w:p w14:paraId="32BAA04E" w14:textId="77777777" w:rsidR="001711F9" w:rsidRPr="00D8233E" w:rsidRDefault="001711F9" w:rsidP="001711F9">
            <w:pPr>
              <w:numPr>
                <w:ilvl w:val="0"/>
                <w:numId w:val="10"/>
              </w:numPr>
              <w:snapToGrid w:val="0"/>
              <w:spacing w:line="360" w:lineRule="auto"/>
              <w:ind w:left="426" w:right="-391" w:hanging="426"/>
              <w:rPr>
                <w:sz w:val="20"/>
                <w:szCs w:val="20"/>
              </w:rPr>
            </w:pPr>
          </w:p>
        </w:tc>
        <w:tc>
          <w:tcPr>
            <w:tcW w:w="1842" w:type="dxa"/>
            <w:tcBorders>
              <w:left w:val="single" w:sz="4" w:space="0" w:color="000000"/>
              <w:bottom w:val="single" w:sz="4" w:space="0" w:color="000000"/>
            </w:tcBorders>
            <w:vAlign w:val="center"/>
          </w:tcPr>
          <w:p w14:paraId="3CA4B138" w14:textId="19EA52E1" w:rsidR="001711F9" w:rsidRPr="00D8233E" w:rsidRDefault="001711F9" w:rsidP="001711F9">
            <w:pPr>
              <w:snapToGrid w:val="0"/>
              <w:ind w:left="720"/>
              <w:jc w:val="both"/>
            </w:pPr>
            <w:r>
              <w:t>mgr</w:t>
            </w:r>
          </w:p>
        </w:tc>
        <w:tc>
          <w:tcPr>
            <w:tcW w:w="4111" w:type="dxa"/>
            <w:tcBorders>
              <w:left w:val="single" w:sz="4" w:space="0" w:color="000000"/>
              <w:bottom w:val="single" w:sz="4" w:space="0" w:color="000000"/>
            </w:tcBorders>
            <w:vAlign w:val="center"/>
          </w:tcPr>
          <w:p w14:paraId="152F85DE" w14:textId="1994AA8F" w:rsidR="001711F9" w:rsidRPr="00D8233E" w:rsidRDefault="001711F9" w:rsidP="001711F9">
            <w:pPr>
              <w:snapToGrid w:val="0"/>
              <w:ind w:left="317"/>
              <w:jc w:val="center"/>
            </w:pPr>
            <w:r>
              <w:t>Witold Lech</w:t>
            </w:r>
          </w:p>
        </w:tc>
        <w:tc>
          <w:tcPr>
            <w:tcW w:w="3443" w:type="dxa"/>
            <w:tcBorders>
              <w:left w:val="single" w:sz="4" w:space="0" w:color="000000"/>
              <w:bottom w:val="single" w:sz="4" w:space="0" w:color="000000"/>
              <w:right w:val="single" w:sz="4" w:space="0" w:color="000000"/>
            </w:tcBorders>
            <w:vAlign w:val="center"/>
          </w:tcPr>
          <w:p w14:paraId="5B2F44ED" w14:textId="77777777" w:rsidR="001711F9" w:rsidRPr="00D8233E" w:rsidRDefault="001711F9" w:rsidP="001711F9">
            <w:pPr>
              <w:snapToGrid w:val="0"/>
              <w:rPr>
                <w:color w:val="0070C0"/>
                <w:sz w:val="20"/>
                <w:szCs w:val="20"/>
              </w:rPr>
            </w:pPr>
            <w:r w:rsidRPr="00D8233E">
              <w:rPr>
                <w:color w:val="0070C0"/>
                <w:sz w:val="20"/>
                <w:szCs w:val="20"/>
              </w:rPr>
              <w:t>przedstawiciel interesariuszy zewnętrznych</w:t>
            </w:r>
          </w:p>
        </w:tc>
      </w:tr>
      <w:tr w:rsidR="001711F9" w:rsidRPr="00D8233E" w14:paraId="0FF123B9" w14:textId="77777777" w:rsidTr="000704A5">
        <w:trPr>
          <w:trHeight w:val="23"/>
        </w:trPr>
        <w:tc>
          <w:tcPr>
            <w:tcW w:w="534" w:type="dxa"/>
            <w:tcBorders>
              <w:left w:val="single" w:sz="4" w:space="0" w:color="000000"/>
              <w:bottom w:val="single" w:sz="4" w:space="0" w:color="000000"/>
            </w:tcBorders>
            <w:vAlign w:val="center"/>
          </w:tcPr>
          <w:p w14:paraId="666A6D1F" w14:textId="77777777" w:rsidR="001711F9" w:rsidRPr="00D8233E" w:rsidRDefault="001711F9" w:rsidP="001711F9">
            <w:pPr>
              <w:numPr>
                <w:ilvl w:val="0"/>
                <w:numId w:val="10"/>
              </w:numPr>
              <w:snapToGrid w:val="0"/>
              <w:spacing w:line="360" w:lineRule="auto"/>
              <w:ind w:left="426" w:hanging="426"/>
              <w:rPr>
                <w:sz w:val="20"/>
                <w:szCs w:val="20"/>
              </w:rPr>
            </w:pPr>
          </w:p>
        </w:tc>
        <w:tc>
          <w:tcPr>
            <w:tcW w:w="1842" w:type="dxa"/>
            <w:tcBorders>
              <w:left w:val="single" w:sz="4" w:space="0" w:color="000000"/>
              <w:bottom w:val="single" w:sz="4" w:space="0" w:color="000000"/>
            </w:tcBorders>
            <w:vAlign w:val="center"/>
          </w:tcPr>
          <w:p w14:paraId="1BE91DDF" w14:textId="77777777" w:rsidR="001711F9" w:rsidRPr="00D8233E" w:rsidRDefault="001711F9" w:rsidP="001711F9">
            <w:pPr>
              <w:snapToGrid w:val="0"/>
              <w:ind w:left="720"/>
              <w:jc w:val="both"/>
            </w:pPr>
          </w:p>
        </w:tc>
        <w:tc>
          <w:tcPr>
            <w:tcW w:w="4111" w:type="dxa"/>
            <w:tcBorders>
              <w:left w:val="single" w:sz="4" w:space="0" w:color="000000"/>
              <w:bottom w:val="single" w:sz="4" w:space="0" w:color="000000"/>
            </w:tcBorders>
            <w:vAlign w:val="center"/>
          </w:tcPr>
          <w:p w14:paraId="592BC528" w14:textId="77777777" w:rsidR="001711F9" w:rsidRPr="00D8233E" w:rsidRDefault="001711F9" w:rsidP="001711F9">
            <w:pPr>
              <w:snapToGrid w:val="0"/>
              <w:ind w:left="317"/>
              <w:jc w:val="center"/>
            </w:pPr>
            <w:r w:rsidRPr="00D8233E">
              <w:t>Marek Leśkiewicz</w:t>
            </w:r>
          </w:p>
        </w:tc>
        <w:tc>
          <w:tcPr>
            <w:tcW w:w="3443" w:type="dxa"/>
            <w:tcBorders>
              <w:left w:val="single" w:sz="4" w:space="0" w:color="000000"/>
              <w:bottom w:val="single" w:sz="4" w:space="0" w:color="000000"/>
              <w:right w:val="single" w:sz="4" w:space="0" w:color="000000"/>
            </w:tcBorders>
            <w:vAlign w:val="center"/>
          </w:tcPr>
          <w:p w14:paraId="7F3784DE" w14:textId="77777777" w:rsidR="001711F9" w:rsidRPr="00D8233E" w:rsidRDefault="001711F9" w:rsidP="001711F9">
            <w:pPr>
              <w:snapToGrid w:val="0"/>
              <w:rPr>
                <w:color w:val="0070C0"/>
                <w:sz w:val="20"/>
                <w:szCs w:val="20"/>
              </w:rPr>
            </w:pPr>
            <w:r w:rsidRPr="00D8233E">
              <w:rPr>
                <w:color w:val="0070C0"/>
                <w:sz w:val="20"/>
                <w:szCs w:val="20"/>
              </w:rPr>
              <w:t>przedstawiciel interesariuszy zewnętrznych</w:t>
            </w:r>
          </w:p>
        </w:tc>
      </w:tr>
      <w:tr w:rsidR="001711F9" w:rsidRPr="00D8233E" w14:paraId="0994D2BB" w14:textId="77777777" w:rsidTr="000704A5">
        <w:trPr>
          <w:trHeight w:val="23"/>
        </w:trPr>
        <w:tc>
          <w:tcPr>
            <w:tcW w:w="534" w:type="dxa"/>
            <w:tcBorders>
              <w:left w:val="single" w:sz="4" w:space="0" w:color="000000"/>
              <w:bottom w:val="single" w:sz="4" w:space="0" w:color="000000"/>
            </w:tcBorders>
            <w:vAlign w:val="center"/>
          </w:tcPr>
          <w:p w14:paraId="30F4396A" w14:textId="77777777" w:rsidR="001711F9" w:rsidRPr="00D8233E" w:rsidRDefault="001711F9" w:rsidP="001711F9">
            <w:pPr>
              <w:numPr>
                <w:ilvl w:val="0"/>
                <w:numId w:val="10"/>
              </w:numPr>
              <w:snapToGrid w:val="0"/>
              <w:spacing w:line="360" w:lineRule="auto"/>
              <w:ind w:left="426" w:hanging="426"/>
              <w:rPr>
                <w:sz w:val="20"/>
                <w:szCs w:val="20"/>
              </w:rPr>
            </w:pPr>
          </w:p>
        </w:tc>
        <w:tc>
          <w:tcPr>
            <w:tcW w:w="1842" w:type="dxa"/>
            <w:tcBorders>
              <w:left w:val="single" w:sz="4" w:space="0" w:color="000000"/>
              <w:bottom w:val="single" w:sz="4" w:space="0" w:color="000000"/>
            </w:tcBorders>
            <w:vAlign w:val="center"/>
          </w:tcPr>
          <w:p w14:paraId="244B5CBE" w14:textId="77777777" w:rsidR="001711F9" w:rsidRPr="00D8233E" w:rsidRDefault="001711F9" w:rsidP="001711F9">
            <w:pPr>
              <w:snapToGrid w:val="0"/>
              <w:ind w:left="720"/>
              <w:jc w:val="both"/>
            </w:pPr>
            <w:r w:rsidRPr="00D8233E">
              <w:t>mgr</w:t>
            </w:r>
          </w:p>
        </w:tc>
        <w:tc>
          <w:tcPr>
            <w:tcW w:w="4111" w:type="dxa"/>
            <w:tcBorders>
              <w:left w:val="single" w:sz="4" w:space="0" w:color="000000"/>
              <w:bottom w:val="single" w:sz="4" w:space="0" w:color="000000"/>
            </w:tcBorders>
            <w:vAlign w:val="center"/>
          </w:tcPr>
          <w:p w14:paraId="7A31B891" w14:textId="77777777" w:rsidR="001711F9" w:rsidRPr="00D8233E" w:rsidRDefault="001711F9" w:rsidP="001711F9">
            <w:pPr>
              <w:snapToGrid w:val="0"/>
              <w:ind w:left="317"/>
              <w:jc w:val="center"/>
            </w:pPr>
            <w:r w:rsidRPr="00D8233E">
              <w:t>Ireneusz Krawczyński</w:t>
            </w:r>
          </w:p>
        </w:tc>
        <w:tc>
          <w:tcPr>
            <w:tcW w:w="3443" w:type="dxa"/>
            <w:tcBorders>
              <w:left w:val="single" w:sz="4" w:space="0" w:color="000000"/>
              <w:bottom w:val="single" w:sz="4" w:space="0" w:color="000000"/>
              <w:right w:val="single" w:sz="4" w:space="0" w:color="000000"/>
            </w:tcBorders>
            <w:vAlign w:val="center"/>
          </w:tcPr>
          <w:p w14:paraId="608280D2" w14:textId="77777777" w:rsidR="001711F9" w:rsidRPr="00D8233E" w:rsidRDefault="001711F9" w:rsidP="001711F9">
            <w:pPr>
              <w:snapToGrid w:val="0"/>
              <w:rPr>
                <w:color w:val="0070C0"/>
                <w:sz w:val="20"/>
                <w:szCs w:val="20"/>
              </w:rPr>
            </w:pPr>
            <w:r w:rsidRPr="00D8233E">
              <w:rPr>
                <w:color w:val="0070C0"/>
                <w:sz w:val="20"/>
                <w:szCs w:val="20"/>
              </w:rPr>
              <w:t>przedstawiciel interesariuszy zewnętrznych</w:t>
            </w:r>
          </w:p>
        </w:tc>
      </w:tr>
      <w:tr w:rsidR="001711F9" w:rsidRPr="00D8233E" w14:paraId="7D12D0CE" w14:textId="77777777" w:rsidTr="000704A5">
        <w:trPr>
          <w:trHeight w:val="23"/>
        </w:trPr>
        <w:tc>
          <w:tcPr>
            <w:tcW w:w="534" w:type="dxa"/>
            <w:tcBorders>
              <w:left w:val="single" w:sz="4" w:space="0" w:color="000000"/>
              <w:bottom w:val="single" w:sz="4" w:space="0" w:color="000000"/>
            </w:tcBorders>
            <w:vAlign w:val="center"/>
          </w:tcPr>
          <w:p w14:paraId="2D650CA1" w14:textId="77777777" w:rsidR="001711F9" w:rsidRPr="00D8233E" w:rsidRDefault="001711F9" w:rsidP="001711F9">
            <w:pPr>
              <w:numPr>
                <w:ilvl w:val="0"/>
                <w:numId w:val="10"/>
              </w:numPr>
              <w:snapToGrid w:val="0"/>
              <w:spacing w:line="360" w:lineRule="auto"/>
              <w:ind w:left="426" w:hanging="426"/>
              <w:rPr>
                <w:sz w:val="20"/>
                <w:szCs w:val="20"/>
              </w:rPr>
            </w:pPr>
          </w:p>
        </w:tc>
        <w:tc>
          <w:tcPr>
            <w:tcW w:w="1842" w:type="dxa"/>
            <w:tcBorders>
              <w:left w:val="single" w:sz="4" w:space="0" w:color="000000"/>
              <w:bottom w:val="single" w:sz="4" w:space="0" w:color="000000"/>
            </w:tcBorders>
            <w:vAlign w:val="center"/>
          </w:tcPr>
          <w:p w14:paraId="18A234E9" w14:textId="77777777" w:rsidR="001711F9" w:rsidRPr="00D8233E" w:rsidRDefault="001711F9" w:rsidP="001711F9">
            <w:pPr>
              <w:snapToGrid w:val="0"/>
              <w:ind w:left="720"/>
              <w:jc w:val="both"/>
            </w:pPr>
          </w:p>
        </w:tc>
        <w:tc>
          <w:tcPr>
            <w:tcW w:w="4111" w:type="dxa"/>
            <w:tcBorders>
              <w:left w:val="single" w:sz="4" w:space="0" w:color="000000"/>
              <w:bottom w:val="single" w:sz="4" w:space="0" w:color="000000"/>
            </w:tcBorders>
            <w:vAlign w:val="center"/>
          </w:tcPr>
          <w:p w14:paraId="21D49FDE" w14:textId="77777777" w:rsidR="001711F9" w:rsidRPr="00D8233E" w:rsidRDefault="001711F9" w:rsidP="001711F9">
            <w:pPr>
              <w:spacing w:line="360" w:lineRule="auto"/>
              <w:ind w:left="317"/>
              <w:jc w:val="center"/>
              <w:rPr>
                <w:rFonts w:eastAsia="Calibri"/>
              </w:rPr>
            </w:pPr>
            <w:r w:rsidRPr="00D8233E">
              <w:t>Małgorzata Majewska</w:t>
            </w:r>
            <w:r w:rsidRPr="00D8233E">
              <w:br/>
            </w:r>
          </w:p>
        </w:tc>
        <w:tc>
          <w:tcPr>
            <w:tcW w:w="3443" w:type="dxa"/>
            <w:tcBorders>
              <w:left w:val="single" w:sz="4" w:space="0" w:color="000000"/>
              <w:bottom w:val="single" w:sz="4" w:space="0" w:color="000000"/>
              <w:right w:val="single" w:sz="4" w:space="0" w:color="000000"/>
            </w:tcBorders>
            <w:vAlign w:val="center"/>
          </w:tcPr>
          <w:p w14:paraId="7505DD97" w14:textId="77777777" w:rsidR="001711F9" w:rsidRPr="00D8233E" w:rsidRDefault="001711F9" w:rsidP="001711F9">
            <w:pPr>
              <w:snapToGrid w:val="0"/>
              <w:rPr>
                <w:color w:val="0070C0"/>
                <w:sz w:val="20"/>
                <w:szCs w:val="20"/>
              </w:rPr>
            </w:pPr>
            <w:r w:rsidRPr="00D8233E">
              <w:rPr>
                <w:color w:val="0070C0"/>
                <w:sz w:val="20"/>
                <w:szCs w:val="20"/>
              </w:rPr>
              <w:t>przedstawiciel interesariuszy zewnętrznych</w:t>
            </w:r>
          </w:p>
        </w:tc>
      </w:tr>
      <w:tr w:rsidR="001711F9" w:rsidRPr="00D8233E" w14:paraId="32E3945D" w14:textId="77777777" w:rsidTr="000704A5">
        <w:trPr>
          <w:trHeight w:val="23"/>
        </w:trPr>
        <w:tc>
          <w:tcPr>
            <w:tcW w:w="534" w:type="dxa"/>
            <w:tcBorders>
              <w:left w:val="single" w:sz="4" w:space="0" w:color="000000"/>
              <w:bottom w:val="single" w:sz="4" w:space="0" w:color="000000"/>
            </w:tcBorders>
            <w:vAlign w:val="center"/>
          </w:tcPr>
          <w:p w14:paraId="55E15EDA" w14:textId="77777777" w:rsidR="001711F9" w:rsidRPr="00D8233E" w:rsidRDefault="001711F9" w:rsidP="001711F9">
            <w:pPr>
              <w:numPr>
                <w:ilvl w:val="0"/>
                <w:numId w:val="10"/>
              </w:numPr>
              <w:snapToGrid w:val="0"/>
              <w:spacing w:line="360" w:lineRule="auto"/>
              <w:ind w:left="426" w:hanging="426"/>
              <w:rPr>
                <w:sz w:val="20"/>
                <w:szCs w:val="20"/>
              </w:rPr>
            </w:pPr>
          </w:p>
        </w:tc>
        <w:tc>
          <w:tcPr>
            <w:tcW w:w="1842" w:type="dxa"/>
            <w:tcBorders>
              <w:left w:val="single" w:sz="4" w:space="0" w:color="000000"/>
              <w:bottom w:val="single" w:sz="4" w:space="0" w:color="000000"/>
            </w:tcBorders>
            <w:vAlign w:val="center"/>
          </w:tcPr>
          <w:p w14:paraId="4200C050" w14:textId="77777777" w:rsidR="001711F9" w:rsidRPr="00D8233E" w:rsidRDefault="001711F9" w:rsidP="001711F9">
            <w:pPr>
              <w:snapToGrid w:val="0"/>
              <w:ind w:left="720"/>
              <w:jc w:val="both"/>
            </w:pPr>
          </w:p>
        </w:tc>
        <w:tc>
          <w:tcPr>
            <w:tcW w:w="4111" w:type="dxa"/>
            <w:tcBorders>
              <w:left w:val="single" w:sz="4" w:space="0" w:color="000000"/>
              <w:bottom w:val="single" w:sz="4" w:space="0" w:color="000000"/>
            </w:tcBorders>
            <w:vAlign w:val="center"/>
          </w:tcPr>
          <w:p w14:paraId="31DEA537" w14:textId="43FDF849" w:rsidR="001711F9" w:rsidRPr="00D8233E" w:rsidRDefault="001711F9" w:rsidP="001711F9">
            <w:pPr>
              <w:spacing w:line="360" w:lineRule="auto"/>
              <w:ind w:left="317"/>
              <w:jc w:val="center"/>
            </w:pPr>
            <w:r w:rsidRPr="00D8233E">
              <w:t>Małgorzata Połetek</w:t>
            </w:r>
          </w:p>
        </w:tc>
        <w:tc>
          <w:tcPr>
            <w:tcW w:w="3443" w:type="dxa"/>
            <w:tcBorders>
              <w:left w:val="single" w:sz="4" w:space="0" w:color="000000"/>
              <w:bottom w:val="single" w:sz="4" w:space="0" w:color="000000"/>
              <w:right w:val="single" w:sz="4" w:space="0" w:color="000000"/>
            </w:tcBorders>
            <w:vAlign w:val="center"/>
          </w:tcPr>
          <w:p w14:paraId="4574F4E3" w14:textId="77777777" w:rsidR="001711F9" w:rsidRPr="00D8233E" w:rsidRDefault="001711F9" w:rsidP="001711F9">
            <w:pPr>
              <w:snapToGrid w:val="0"/>
              <w:rPr>
                <w:color w:val="0070C0"/>
                <w:sz w:val="20"/>
                <w:szCs w:val="20"/>
              </w:rPr>
            </w:pPr>
            <w:r w:rsidRPr="00D8233E">
              <w:rPr>
                <w:color w:val="0070C0"/>
                <w:sz w:val="20"/>
                <w:szCs w:val="20"/>
              </w:rPr>
              <w:t>przedstawiciel studentów</w:t>
            </w:r>
          </w:p>
        </w:tc>
      </w:tr>
      <w:tr w:rsidR="001711F9" w:rsidRPr="00D8233E" w14:paraId="14F5DBAC" w14:textId="77777777" w:rsidTr="000704A5">
        <w:trPr>
          <w:trHeight w:val="23"/>
        </w:trPr>
        <w:tc>
          <w:tcPr>
            <w:tcW w:w="534" w:type="dxa"/>
            <w:tcBorders>
              <w:left w:val="single" w:sz="4" w:space="0" w:color="000000"/>
              <w:bottom w:val="single" w:sz="4" w:space="0" w:color="000000"/>
            </w:tcBorders>
            <w:vAlign w:val="center"/>
          </w:tcPr>
          <w:p w14:paraId="5FBF7CD7" w14:textId="77777777" w:rsidR="001711F9" w:rsidRPr="00D8233E" w:rsidRDefault="001711F9" w:rsidP="001711F9">
            <w:pPr>
              <w:numPr>
                <w:ilvl w:val="0"/>
                <w:numId w:val="10"/>
              </w:numPr>
              <w:snapToGrid w:val="0"/>
              <w:spacing w:line="360" w:lineRule="auto"/>
              <w:ind w:left="426" w:hanging="426"/>
              <w:rPr>
                <w:sz w:val="20"/>
                <w:szCs w:val="20"/>
              </w:rPr>
            </w:pPr>
          </w:p>
        </w:tc>
        <w:tc>
          <w:tcPr>
            <w:tcW w:w="1842" w:type="dxa"/>
            <w:tcBorders>
              <w:left w:val="single" w:sz="4" w:space="0" w:color="000000"/>
              <w:bottom w:val="single" w:sz="4" w:space="0" w:color="000000"/>
            </w:tcBorders>
            <w:vAlign w:val="center"/>
          </w:tcPr>
          <w:p w14:paraId="502521C4" w14:textId="77777777" w:rsidR="001711F9" w:rsidRPr="00D8233E" w:rsidRDefault="001711F9" w:rsidP="001711F9">
            <w:pPr>
              <w:snapToGrid w:val="0"/>
              <w:ind w:left="720"/>
              <w:jc w:val="both"/>
            </w:pPr>
          </w:p>
        </w:tc>
        <w:tc>
          <w:tcPr>
            <w:tcW w:w="4111" w:type="dxa"/>
            <w:tcBorders>
              <w:left w:val="single" w:sz="4" w:space="0" w:color="000000"/>
              <w:bottom w:val="single" w:sz="4" w:space="0" w:color="000000"/>
            </w:tcBorders>
            <w:vAlign w:val="center"/>
          </w:tcPr>
          <w:p w14:paraId="3B8D37FE" w14:textId="6CB4D804" w:rsidR="001711F9" w:rsidRPr="00D8233E" w:rsidRDefault="001711F9" w:rsidP="001711F9">
            <w:pPr>
              <w:snapToGrid w:val="0"/>
              <w:ind w:left="317"/>
              <w:jc w:val="center"/>
            </w:pPr>
            <w:r>
              <w:t>Maciej Mucha</w:t>
            </w:r>
          </w:p>
        </w:tc>
        <w:tc>
          <w:tcPr>
            <w:tcW w:w="3443" w:type="dxa"/>
            <w:tcBorders>
              <w:left w:val="single" w:sz="4" w:space="0" w:color="000000"/>
              <w:bottom w:val="single" w:sz="4" w:space="0" w:color="000000"/>
              <w:right w:val="single" w:sz="4" w:space="0" w:color="000000"/>
            </w:tcBorders>
            <w:vAlign w:val="center"/>
          </w:tcPr>
          <w:p w14:paraId="33A9D24E" w14:textId="77777777" w:rsidR="001711F9" w:rsidRPr="00D8233E" w:rsidRDefault="001711F9" w:rsidP="001711F9">
            <w:pPr>
              <w:snapToGrid w:val="0"/>
              <w:rPr>
                <w:color w:val="0070C0"/>
                <w:sz w:val="20"/>
                <w:szCs w:val="20"/>
              </w:rPr>
            </w:pPr>
            <w:r w:rsidRPr="00D8233E">
              <w:rPr>
                <w:color w:val="0070C0"/>
                <w:sz w:val="20"/>
                <w:szCs w:val="20"/>
              </w:rPr>
              <w:t>przedstawiciel studentów</w:t>
            </w:r>
          </w:p>
        </w:tc>
      </w:tr>
    </w:tbl>
    <w:p w14:paraId="36F90716" w14:textId="77777777" w:rsidR="002C2436" w:rsidRPr="00D8233E" w:rsidRDefault="002C2436" w:rsidP="002C2436">
      <w:pPr>
        <w:rPr>
          <w:vanish/>
          <w:sz w:val="20"/>
          <w:szCs w:val="20"/>
        </w:rPr>
      </w:pPr>
    </w:p>
    <w:p w14:paraId="0A91BA47" w14:textId="77777777" w:rsidR="00B234E8" w:rsidRPr="00D8233E" w:rsidRDefault="00B234E8">
      <w:pPr>
        <w:spacing w:line="360" w:lineRule="auto"/>
        <w:rPr>
          <w:sz w:val="20"/>
          <w:szCs w:val="20"/>
        </w:rPr>
      </w:pPr>
    </w:p>
    <w:tbl>
      <w:tblPr>
        <w:tblW w:w="9680" w:type="dxa"/>
        <w:tblInd w:w="-196" w:type="dxa"/>
        <w:tblLayout w:type="fixed"/>
        <w:tblLook w:val="0000" w:firstRow="0" w:lastRow="0" w:firstColumn="0" w:lastColumn="0" w:noHBand="0" w:noVBand="0"/>
      </w:tblPr>
      <w:tblGrid>
        <w:gridCol w:w="9680"/>
      </w:tblGrid>
      <w:tr w:rsidR="00CA399D" w:rsidRPr="00D8233E" w14:paraId="1058C357" w14:textId="77777777" w:rsidTr="009344E1">
        <w:tc>
          <w:tcPr>
            <w:tcW w:w="9680" w:type="dxa"/>
            <w:tcBorders>
              <w:top w:val="single" w:sz="4" w:space="0" w:color="000000"/>
              <w:left w:val="single" w:sz="4" w:space="0" w:color="000000"/>
              <w:bottom w:val="single" w:sz="4" w:space="0" w:color="000000"/>
              <w:right w:val="single" w:sz="4" w:space="0" w:color="000000"/>
            </w:tcBorders>
          </w:tcPr>
          <w:p w14:paraId="13A3DCC2" w14:textId="77777777" w:rsidR="00CA399D" w:rsidRPr="00D8233E" w:rsidRDefault="00CA399D" w:rsidP="00CA399D">
            <w:pPr>
              <w:snapToGrid w:val="0"/>
              <w:spacing w:before="120" w:after="120"/>
              <w:jc w:val="both"/>
              <w:rPr>
                <w:b/>
              </w:rPr>
            </w:pPr>
            <w:r w:rsidRPr="00D8233E">
              <w:rPr>
                <w:b/>
              </w:rPr>
              <w:t>Opis działań</w:t>
            </w:r>
            <w:r w:rsidR="002E5B9B" w:rsidRPr="00D8233E">
              <w:rPr>
                <w:b/>
              </w:rPr>
              <w:t xml:space="preserve"> Wydziałowej Komisji ds.</w:t>
            </w:r>
            <w:r w:rsidRPr="00D8233E">
              <w:rPr>
                <w:b/>
              </w:rPr>
              <w:t xml:space="preserve"> Kształcenia</w:t>
            </w:r>
            <w:r w:rsidR="00346753" w:rsidRPr="00D8233E">
              <w:rPr>
                <w:b/>
              </w:rPr>
              <w:t>/Komisji ds. Kształcenia w Filii</w:t>
            </w:r>
            <w:r w:rsidRPr="00D8233E">
              <w:rPr>
                <w:b/>
              </w:rPr>
              <w:t xml:space="preserve"> </w:t>
            </w:r>
          </w:p>
        </w:tc>
      </w:tr>
      <w:tr w:rsidR="00CA399D" w:rsidRPr="00D8233E" w14:paraId="420439E0" w14:textId="77777777" w:rsidTr="009344E1">
        <w:tc>
          <w:tcPr>
            <w:tcW w:w="9680" w:type="dxa"/>
            <w:tcBorders>
              <w:left w:val="single" w:sz="4" w:space="0" w:color="000000"/>
              <w:bottom w:val="single" w:sz="4" w:space="0" w:color="000000"/>
              <w:right w:val="single" w:sz="4" w:space="0" w:color="000000"/>
            </w:tcBorders>
          </w:tcPr>
          <w:p w14:paraId="384A914F" w14:textId="171BF6E6" w:rsidR="007217DC" w:rsidRPr="009A19C7" w:rsidRDefault="003264CF" w:rsidP="009A19C7">
            <w:pPr>
              <w:spacing w:line="276" w:lineRule="auto"/>
              <w:jc w:val="both"/>
              <w:rPr>
                <w:bCs/>
                <w:sz w:val="20"/>
                <w:szCs w:val="20"/>
              </w:rPr>
            </w:pPr>
            <w:r w:rsidRPr="009A19C7">
              <w:rPr>
                <w:bCs/>
                <w:sz w:val="20"/>
                <w:szCs w:val="20"/>
              </w:rPr>
              <w:t xml:space="preserve">W roku sprawozdawczym odbyło się </w:t>
            </w:r>
            <w:r w:rsidR="00B20174">
              <w:rPr>
                <w:b/>
                <w:sz w:val="20"/>
                <w:szCs w:val="20"/>
              </w:rPr>
              <w:t>7</w:t>
            </w:r>
            <w:r w:rsidR="00CC3ED9" w:rsidRPr="009A19C7">
              <w:rPr>
                <w:bCs/>
                <w:sz w:val="20"/>
                <w:szCs w:val="20"/>
              </w:rPr>
              <w:t xml:space="preserve"> spotkań </w:t>
            </w:r>
            <w:r w:rsidR="00CC3ED9" w:rsidRPr="009A19C7">
              <w:rPr>
                <w:b/>
                <w:sz w:val="20"/>
                <w:szCs w:val="20"/>
              </w:rPr>
              <w:t>Komisji ds. Kształcenia w Filii</w:t>
            </w:r>
            <w:r w:rsidR="00CC3ED9" w:rsidRPr="009A19C7">
              <w:rPr>
                <w:bCs/>
                <w:sz w:val="20"/>
                <w:szCs w:val="20"/>
              </w:rPr>
              <w:t xml:space="preserve"> (1</w:t>
            </w:r>
            <w:r w:rsidR="00B20174">
              <w:rPr>
                <w:bCs/>
                <w:sz w:val="20"/>
                <w:szCs w:val="20"/>
              </w:rPr>
              <w:t>1</w:t>
            </w:r>
            <w:r w:rsidR="00CC3ED9" w:rsidRPr="009A19C7">
              <w:rPr>
                <w:bCs/>
                <w:sz w:val="20"/>
                <w:szCs w:val="20"/>
              </w:rPr>
              <w:t>.1</w:t>
            </w:r>
            <w:r w:rsidR="00355D22" w:rsidRPr="009A19C7">
              <w:rPr>
                <w:bCs/>
                <w:sz w:val="20"/>
                <w:szCs w:val="20"/>
              </w:rPr>
              <w:t>0</w:t>
            </w:r>
            <w:r w:rsidR="00CC3ED9" w:rsidRPr="009A19C7">
              <w:rPr>
                <w:bCs/>
                <w:sz w:val="20"/>
                <w:szCs w:val="20"/>
              </w:rPr>
              <w:t>.20</w:t>
            </w:r>
            <w:r w:rsidR="00100B29" w:rsidRPr="009A19C7">
              <w:rPr>
                <w:bCs/>
                <w:sz w:val="20"/>
                <w:szCs w:val="20"/>
              </w:rPr>
              <w:t>2</w:t>
            </w:r>
            <w:r w:rsidR="00B20174">
              <w:rPr>
                <w:bCs/>
                <w:sz w:val="20"/>
                <w:szCs w:val="20"/>
              </w:rPr>
              <w:t>2</w:t>
            </w:r>
            <w:r w:rsidR="00CC3ED9" w:rsidRPr="009A19C7">
              <w:rPr>
                <w:bCs/>
                <w:sz w:val="20"/>
                <w:szCs w:val="20"/>
              </w:rPr>
              <w:t>,</w:t>
            </w:r>
            <w:r w:rsidR="00355D22" w:rsidRPr="009A19C7">
              <w:rPr>
                <w:bCs/>
                <w:sz w:val="20"/>
                <w:szCs w:val="20"/>
              </w:rPr>
              <w:t xml:space="preserve"> </w:t>
            </w:r>
            <w:r w:rsidR="00100B29" w:rsidRPr="009A19C7">
              <w:rPr>
                <w:bCs/>
                <w:sz w:val="20"/>
                <w:szCs w:val="20"/>
              </w:rPr>
              <w:t>2</w:t>
            </w:r>
            <w:r w:rsidR="00B20174">
              <w:rPr>
                <w:bCs/>
                <w:sz w:val="20"/>
                <w:szCs w:val="20"/>
              </w:rPr>
              <w:t>0</w:t>
            </w:r>
            <w:r w:rsidR="00CC3ED9" w:rsidRPr="009A19C7">
              <w:rPr>
                <w:bCs/>
                <w:sz w:val="20"/>
                <w:szCs w:val="20"/>
              </w:rPr>
              <w:t>.</w:t>
            </w:r>
            <w:r w:rsidR="00355D22" w:rsidRPr="009A19C7">
              <w:rPr>
                <w:bCs/>
                <w:sz w:val="20"/>
                <w:szCs w:val="20"/>
              </w:rPr>
              <w:t>12</w:t>
            </w:r>
            <w:r w:rsidR="00CC3ED9" w:rsidRPr="009A19C7">
              <w:rPr>
                <w:bCs/>
                <w:sz w:val="20"/>
                <w:szCs w:val="20"/>
              </w:rPr>
              <w:t>.202</w:t>
            </w:r>
            <w:r w:rsidR="008A7B95">
              <w:rPr>
                <w:bCs/>
                <w:sz w:val="20"/>
                <w:szCs w:val="20"/>
              </w:rPr>
              <w:t>2</w:t>
            </w:r>
            <w:r w:rsidR="00CC3ED9" w:rsidRPr="009A19C7">
              <w:rPr>
                <w:bCs/>
                <w:sz w:val="20"/>
                <w:szCs w:val="20"/>
              </w:rPr>
              <w:t xml:space="preserve">, </w:t>
            </w:r>
            <w:r w:rsidR="00B20174">
              <w:rPr>
                <w:bCs/>
                <w:sz w:val="20"/>
                <w:szCs w:val="20"/>
              </w:rPr>
              <w:t>21</w:t>
            </w:r>
            <w:r w:rsidR="00CC3ED9" w:rsidRPr="009A19C7">
              <w:rPr>
                <w:bCs/>
                <w:sz w:val="20"/>
                <w:szCs w:val="20"/>
              </w:rPr>
              <w:t>.0</w:t>
            </w:r>
            <w:r w:rsidR="00B20174">
              <w:rPr>
                <w:bCs/>
                <w:sz w:val="20"/>
                <w:szCs w:val="20"/>
              </w:rPr>
              <w:t>2</w:t>
            </w:r>
            <w:r w:rsidR="00CC3ED9" w:rsidRPr="009A19C7">
              <w:rPr>
                <w:bCs/>
                <w:sz w:val="20"/>
                <w:szCs w:val="20"/>
              </w:rPr>
              <w:t>.202</w:t>
            </w:r>
            <w:r w:rsidR="00B20174">
              <w:rPr>
                <w:bCs/>
                <w:sz w:val="20"/>
                <w:szCs w:val="20"/>
              </w:rPr>
              <w:t>3</w:t>
            </w:r>
            <w:r w:rsidR="00CC3ED9" w:rsidRPr="009A19C7">
              <w:rPr>
                <w:bCs/>
                <w:sz w:val="20"/>
                <w:szCs w:val="20"/>
              </w:rPr>
              <w:t>, 2</w:t>
            </w:r>
            <w:r w:rsidR="00B20174">
              <w:rPr>
                <w:bCs/>
                <w:sz w:val="20"/>
                <w:szCs w:val="20"/>
              </w:rPr>
              <w:t>1</w:t>
            </w:r>
            <w:r w:rsidR="00CC3ED9" w:rsidRPr="009A19C7">
              <w:rPr>
                <w:bCs/>
                <w:sz w:val="20"/>
                <w:szCs w:val="20"/>
              </w:rPr>
              <w:t>.0</w:t>
            </w:r>
            <w:r w:rsidR="00100B29" w:rsidRPr="009A19C7">
              <w:rPr>
                <w:bCs/>
                <w:sz w:val="20"/>
                <w:szCs w:val="20"/>
              </w:rPr>
              <w:t>3</w:t>
            </w:r>
            <w:r w:rsidR="00CC3ED9" w:rsidRPr="009A19C7">
              <w:rPr>
                <w:bCs/>
                <w:sz w:val="20"/>
                <w:szCs w:val="20"/>
              </w:rPr>
              <w:t>.202</w:t>
            </w:r>
            <w:r w:rsidR="00B20174">
              <w:rPr>
                <w:bCs/>
                <w:sz w:val="20"/>
                <w:szCs w:val="20"/>
              </w:rPr>
              <w:t>3</w:t>
            </w:r>
            <w:r w:rsidR="00CC3ED9" w:rsidRPr="009A19C7">
              <w:rPr>
                <w:bCs/>
                <w:sz w:val="20"/>
                <w:szCs w:val="20"/>
              </w:rPr>
              <w:t xml:space="preserve">, </w:t>
            </w:r>
            <w:r w:rsidR="00355D22" w:rsidRPr="009A19C7">
              <w:rPr>
                <w:bCs/>
                <w:sz w:val="20"/>
                <w:szCs w:val="20"/>
              </w:rPr>
              <w:t>1</w:t>
            </w:r>
            <w:r w:rsidR="00B20174">
              <w:rPr>
                <w:bCs/>
                <w:sz w:val="20"/>
                <w:szCs w:val="20"/>
              </w:rPr>
              <w:t>7</w:t>
            </w:r>
            <w:r w:rsidR="00355D22" w:rsidRPr="009A19C7">
              <w:rPr>
                <w:bCs/>
                <w:sz w:val="20"/>
                <w:szCs w:val="20"/>
              </w:rPr>
              <w:t>.04.202</w:t>
            </w:r>
            <w:r w:rsidR="00B20174">
              <w:rPr>
                <w:bCs/>
                <w:sz w:val="20"/>
                <w:szCs w:val="20"/>
              </w:rPr>
              <w:t>3</w:t>
            </w:r>
            <w:r w:rsidR="00355D22" w:rsidRPr="009A19C7">
              <w:rPr>
                <w:bCs/>
                <w:sz w:val="20"/>
                <w:szCs w:val="20"/>
              </w:rPr>
              <w:t xml:space="preserve">, </w:t>
            </w:r>
            <w:r w:rsidR="00B20174">
              <w:rPr>
                <w:bCs/>
                <w:sz w:val="20"/>
                <w:szCs w:val="20"/>
              </w:rPr>
              <w:t>20</w:t>
            </w:r>
            <w:r w:rsidR="00355D22" w:rsidRPr="009A19C7">
              <w:rPr>
                <w:bCs/>
                <w:sz w:val="20"/>
                <w:szCs w:val="20"/>
              </w:rPr>
              <w:t>.0</w:t>
            </w:r>
            <w:r w:rsidR="00B20174">
              <w:rPr>
                <w:bCs/>
                <w:sz w:val="20"/>
                <w:szCs w:val="20"/>
              </w:rPr>
              <w:t>6</w:t>
            </w:r>
            <w:r w:rsidR="00355D22" w:rsidRPr="009A19C7">
              <w:rPr>
                <w:bCs/>
                <w:sz w:val="20"/>
                <w:szCs w:val="20"/>
              </w:rPr>
              <w:t>.202</w:t>
            </w:r>
            <w:r w:rsidR="00B20174">
              <w:rPr>
                <w:bCs/>
                <w:sz w:val="20"/>
                <w:szCs w:val="20"/>
              </w:rPr>
              <w:t>3</w:t>
            </w:r>
            <w:r w:rsidR="00355D22" w:rsidRPr="009A19C7">
              <w:rPr>
                <w:bCs/>
                <w:sz w:val="20"/>
                <w:szCs w:val="20"/>
              </w:rPr>
              <w:t xml:space="preserve">, </w:t>
            </w:r>
            <w:r w:rsidR="00B20174">
              <w:rPr>
                <w:bCs/>
                <w:sz w:val="20"/>
                <w:szCs w:val="20"/>
              </w:rPr>
              <w:t>26</w:t>
            </w:r>
            <w:r w:rsidR="00100B29" w:rsidRPr="009A19C7">
              <w:rPr>
                <w:bCs/>
                <w:sz w:val="20"/>
                <w:szCs w:val="20"/>
              </w:rPr>
              <w:t>.0</w:t>
            </w:r>
            <w:r w:rsidR="00B20174">
              <w:rPr>
                <w:bCs/>
                <w:sz w:val="20"/>
                <w:szCs w:val="20"/>
              </w:rPr>
              <w:t>9</w:t>
            </w:r>
            <w:r w:rsidR="00100B29" w:rsidRPr="009A19C7">
              <w:rPr>
                <w:bCs/>
                <w:sz w:val="20"/>
                <w:szCs w:val="20"/>
              </w:rPr>
              <w:t>.202</w:t>
            </w:r>
            <w:r w:rsidR="00B20174">
              <w:rPr>
                <w:bCs/>
                <w:sz w:val="20"/>
                <w:szCs w:val="20"/>
              </w:rPr>
              <w:t>3</w:t>
            </w:r>
            <w:r w:rsidR="00CC3ED9" w:rsidRPr="009A19C7">
              <w:rPr>
                <w:bCs/>
                <w:sz w:val="20"/>
                <w:szCs w:val="20"/>
              </w:rPr>
              <w:t>)</w:t>
            </w:r>
            <w:r w:rsidR="00A313F5" w:rsidRPr="009A19C7">
              <w:rPr>
                <w:bCs/>
                <w:sz w:val="20"/>
                <w:szCs w:val="20"/>
              </w:rPr>
              <w:t xml:space="preserve">. </w:t>
            </w:r>
          </w:p>
          <w:p w14:paraId="1FB56017" w14:textId="3C58CCEE" w:rsidR="00CF6994" w:rsidRPr="009A19C7" w:rsidRDefault="007217DC" w:rsidP="009A19C7">
            <w:pPr>
              <w:spacing w:line="276" w:lineRule="auto"/>
              <w:jc w:val="both"/>
              <w:rPr>
                <w:b/>
                <w:sz w:val="20"/>
                <w:szCs w:val="20"/>
              </w:rPr>
            </w:pPr>
            <w:r w:rsidRPr="009A19C7">
              <w:rPr>
                <w:bCs/>
                <w:sz w:val="20"/>
                <w:szCs w:val="20"/>
              </w:rPr>
              <w:t>O</w:t>
            </w:r>
            <w:r w:rsidR="00774235" w:rsidRPr="009A19C7">
              <w:rPr>
                <w:bCs/>
                <w:sz w:val="20"/>
                <w:szCs w:val="20"/>
              </w:rPr>
              <w:t>dbył</w:t>
            </w:r>
            <w:r w:rsidR="000A124B" w:rsidRPr="009A19C7">
              <w:rPr>
                <w:bCs/>
                <w:sz w:val="20"/>
                <w:szCs w:val="20"/>
              </w:rPr>
              <w:t>y</w:t>
            </w:r>
            <w:r w:rsidR="00774235" w:rsidRPr="009A19C7">
              <w:rPr>
                <w:bCs/>
                <w:sz w:val="20"/>
                <w:szCs w:val="20"/>
              </w:rPr>
              <w:t xml:space="preserve"> się </w:t>
            </w:r>
            <w:r w:rsidR="00995939">
              <w:rPr>
                <w:b/>
                <w:sz w:val="20"/>
                <w:szCs w:val="20"/>
              </w:rPr>
              <w:t xml:space="preserve"> </w:t>
            </w:r>
            <w:r w:rsidR="003C3766">
              <w:rPr>
                <w:b/>
                <w:sz w:val="20"/>
                <w:szCs w:val="20"/>
              </w:rPr>
              <w:t>3</w:t>
            </w:r>
            <w:r w:rsidR="00774235" w:rsidRPr="009A19C7">
              <w:rPr>
                <w:bCs/>
                <w:sz w:val="20"/>
                <w:szCs w:val="20"/>
              </w:rPr>
              <w:t xml:space="preserve"> </w:t>
            </w:r>
            <w:r w:rsidR="000A124B" w:rsidRPr="009A19C7">
              <w:rPr>
                <w:bCs/>
                <w:sz w:val="20"/>
                <w:szCs w:val="20"/>
              </w:rPr>
              <w:t>s</w:t>
            </w:r>
            <w:r w:rsidR="00774235" w:rsidRPr="009A19C7">
              <w:rPr>
                <w:bCs/>
                <w:sz w:val="20"/>
                <w:szCs w:val="20"/>
              </w:rPr>
              <w:t xml:space="preserve">potkania </w:t>
            </w:r>
            <w:r w:rsidR="00774235" w:rsidRPr="009A19C7">
              <w:rPr>
                <w:b/>
                <w:sz w:val="20"/>
                <w:szCs w:val="20"/>
              </w:rPr>
              <w:t xml:space="preserve">Zespołu ds. Ewaluacji </w:t>
            </w:r>
            <w:r w:rsidR="000D6959">
              <w:rPr>
                <w:b/>
                <w:sz w:val="20"/>
                <w:szCs w:val="20"/>
              </w:rPr>
              <w:t>J</w:t>
            </w:r>
            <w:r w:rsidR="00774235" w:rsidRPr="009A19C7">
              <w:rPr>
                <w:b/>
                <w:sz w:val="20"/>
                <w:szCs w:val="20"/>
              </w:rPr>
              <w:t>akości Kształcenia w Filii</w:t>
            </w:r>
            <w:r w:rsidR="00585459" w:rsidRPr="009A19C7">
              <w:rPr>
                <w:b/>
                <w:sz w:val="20"/>
                <w:szCs w:val="20"/>
              </w:rPr>
              <w:t>.</w:t>
            </w:r>
          </w:p>
          <w:p w14:paraId="0C340469" w14:textId="7F4E8222" w:rsidR="00CF6994" w:rsidRPr="009A19C7" w:rsidRDefault="00CF6994" w:rsidP="009A19C7">
            <w:pPr>
              <w:spacing w:line="276" w:lineRule="auto"/>
              <w:jc w:val="both"/>
              <w:rPr>
                <w:bCs/>
                <w:sz w:val="20"/>
                <w:szCs w:val="20"/>
              </w:rPr>
            </w:pPr>
            <w:r w:rsidRPr="009A19C7">
              <w:rPr>
                <w:bCs/>
                <w:sz w:val="20"/>
                <w:szCs w:val="20"/>
              </w:rPr>
              <w:t xml:space="preserve">Również </w:t>
            </w:r>
            <w:r w:rsidRPr="009A19C7">
              <w:rPr>
                <w:b/>
                <w:sz w:val="20"/>
                <w:szCs w:val="20"/>
              </w:rPr>
              <w:t>Kierunkowe Zespoły ds. Jakości Kształcenia</w:t>
            </w:r>
            <w:r w:rsidRPr="009A19C7">
              <w:rPr>
                <w:bCs/>
                <w:sz w:val="20"/>
                <w:szCs w:val="20"/>
              </w:rPr>
              <w:t xml:space="preserve"> odbywały regularne spotkania (Administracja – </w:t>
            </w:r>
            <w:r w:rsidR="00EA5999">
              <w:rPr>
                <w:bCs/>
                <w:sz w:val="20"/>
                <w:szCs w:val="20"/>
              </w:rPr>
              <w:t>14</w:t>
            </w:r>
            <w:r w:rsidR="00995939">
              <w:rPr>
                <w:bCs/>
                <w:sz w:val="20"/>
                <w:szCs w:val="20"/>
              </w:rPr>
              <w:t xml:space="preserve"> </w:t>
            </w:r>
            <w:r w:rsidRPr="009A19C7">
              <w:rPr>
                <w:bCs/>
                <w:sz w:val="20"/>
                <w:szCs w:val="20"/>
              </w:rPr>
              <w:t xml:space="preserve"> spotkań, </w:t>
            </w:r>
            <w:r w:rsidRPr="009A19C7">
              <w:rPr>
                <w:bCs/>
                <w:sz w:val="20"/>
                <w:szCs w:val="20"/>
              </w:rPr>
              <w:lastRenderedPageBreak/>
              <w:t>Filologia</w:t>
            </w:r>
            <w:r w:rsidR="0013018B" w:rsidRPr="009A19C7">
              <w:rPr>
                <w:bCs/>
                <w:sz w:val="20"/>
                <w:szCs w:val="20"/>
              </w:rPr>
              <w:t xml:space="preserve"> angielska</w:t>
            </w:r>
            <w:r w:rsidRPr="009A19C7">
              <w:rPr>
                <w:bCs/>
                <w:sz w:val="20"/>
                <w:szCs w:val="20"/>
              </w:rPr>
              <w:t xml:space="preserve"> – </w:t>
            </w:r>
            <w:r w:rsidR="00995939">
              <w:rPr>
                <w:bCs/>
                <w:sz w:val="20"/>
                <w:szCs w:val="20"/>
              </w:rPr>
              <w:t xml:space="preserve"> </w:t>
            </w:r>
            <w:r w:rsidR="00EA5999">
              <w:rPr>
                <w:bCs/>
                <w:sz w:val="20"/>
                <w:szCs w:val="20"/>
              </w:rPr>
              <w:t xml:space="preserve">4 </w:t>
            </w:r>
            <w:r w:rsidRPr="009A19C7">
              <w:rPr>
                <w:bCs/>
                <w:sz w:val="20"/>
                <w:szCs w:val="20"/>
              </w:rPr>
              <w:t>spotka</w:t>
            </w:r>
            <w:r w:rsidR="00EA5999">
              <w:rPr>
                <w:bCs/>
                <w:sz w:val="20"/>
                <w:szCs w:val="20"/>
              </w:rPr>
              <w:t>nia</w:t>
            </w:r>
            <w:r w:rsidRPr="009A19C7">
              <w:rPr>
                <w:bCs/>
                <w:sz w:val="20"/>
                <w:szCs w:val="20"/>
              </w:rPr>
              <w:t xml:space="preserve">, Mechatronika – </w:t>
            </w:r>
            <w:r w:rsidR="00995939">
              <w:rPr>
                <w:bCs/>
                <w:sz w:val="20"/>
                <w:szCs w:val="20"/>
              </w:rPr>
              <w:t xml:space="preserve">  </w:t>
            </w:r>
            <w:r w:rsidR="003C3766">
              <w:rPr>
                <w:bCs/>
                <w:sz w:val="20"/>
                <w:szCs w:val="20"/>
              </w:rPr>
              <w:t>10</w:t>
            </w:r>
            <w:r w:rsidR="00995939">
              <w:rPr>
                <w:bCs/>
                <w:sz w:val="20"/>
                <w:szCs w:val="20"/>
              </w:rPr>
              <w:t xml:space="preserve"> </w:t>
            </w:r>
            <w:r w:rsidRPr="009A19C7">
              <w:rPr>
                <w:bCs/>
                <w:sz w:val="20"/>
                <w:szCs w:val="20"/>
              </w:rPr>
              <w:t xml:space="preserve"> </w:t>
            </w:r>
            <w:r w:rsidR="003F3072" w:rsidRPr="009A19C7">
              <w:rPr>
                <w:bCs/>
                <w:sz w:val="20"/>
                <w:szCs w:val="20"/>
              </w:rPr>
              <w:t>spotkań</w:t>
            </w:r>
            <w:r w:rsidR="00A313F5" w:rsidRPr="009A19C7">
              <w:rPr>
                <w:bCs/>
                <w:sz w:val="20"/>
                <w:szCs w:val="20"/>
              </w:rPr>
              <w:t xml:space="preserve">, Kosmetologia - </w:t>
            </w:r>
            <w:r w:rsidR="00995939">
              <w:rPr>
                <w:bCs/>
                <w:sz w:val="20"/>
                <w:szCs w:val="20"/>
              </w:rPr>
              <w:t xml:space="preserve"> </w:t>
            </w:r>
            <w:r w:rsidR="003C3766">
              <w:rPr>
                <w:bCs/>
                <w:sz w:val="20"/>
                <w:szCs w:val="20"/>
              </w:rPr>
              <w:t>5</w:t>
            </w:r>
            <w:r w:rsidR="00995939">
              <w:rPr>
                <w:bCs/>
                <w:sz w:val="20"/>
                <w:szCs w:val="20"/>
              </w:rPr>
              <w:t xml:space="preserve">  </w:t>
            </w:r>
            <w:r w:rsidR="00A313F5" w:rsidRPr="009A19C7">
              <w:rPr>
                <w:bCs/>
                <w:sz w:val="20"/>
                <w:szCs w:val="20"/>
              </w:rPr>
              <w:t>spotka</w:t>
            </w:r>
            <w:r w:rsidR="009C0C19" w:rsidRPr="009A19C7">
              <w:rPr>
                <w:bCs/>
                <w:sz w:val="20"/>
                <w:szCs w:val="20"/>
              </w:rPr>
              <w:t>ń</w:t>
            </w:r>
            <w:r w:rsidR="00A313F5" w:rsidRPr="009A19C7">
              <w:rPr>
                <w:bCs/>
                <w:sz w:val="20"/>
                <w:szCs w:val="20"/>
              </w:rPr>
              <w:t>)</w:t>
            </w:r>
          </w:p>
          <w:p w14:paraId="4299F082" w14:textId="77777777" w:rsidR="00CF6994" w:rsidRPr="009A19C7" w:rsidRDefault="00CF6994" w:rsidP="009A19C7">
            <w:pPr>
              <w:spacing w:line="276" w:lineRule="auto"/>
              <w:jc w:val="both"/>
              <w:rPr>
                <w:bCs/>
                <w:sz w:val="20"/>
                <w:szCs w:val="20"/>
              </w:rPr>
            </w:pPr>
          </w:p>
          <w:p w14:paraId="26AC8631" w14:textId="77777777" w:rsidR="00CD7D4E" w:rsidRPr="009A19C7" w:rsidRDefault="00637B5B" w:rsidP="009A19C7">
            <w:pPr>
              <w:pStyle w:val="Akapitzlist"/>
              <w:jc w:val="both"/>
              <w:rPr>
                <w:rFonts w:ascii="Times New Roman" w:hAnsi="Times New Roman"/>
                <w:b/>
                <w:sz w:val="20"/>
                <w:szCs w:val="20"/>
                <w:u w:val="single"/>
              </w:rPr>
            </w:pPr>
            <w:r w:rsidRPr="009A19C7">
              <w:rPr>
                <w:rFonts w:ascii="Times New Roman" w:hAnsi="Times New Roman"/>
                <w:b/>
                <w:sz w:val="20"/>
                <w:szCs w:val="20"/>
                <w:u w:val="single"/>
              </w:rPr>
              <w:t>Przegląd najważniejszych działań KKF w okresie sprawozdawczym:</w:t>
            </w:r>
          </w:p>
          <w:p w14:paraId="1FA61164" w14:textId="6781297D" w:rsidR="00886DF7" w:rsidRPr="00886DF7" w:rsidRDefault="006A3E5C" w:rsidP="00886DF7">
            <w:pPr>
              <w:pStyle w:val="Akapitzlist"/>
              <w:numPr>
                <w:ilvl w:val="0"/>
                <w:numId w:val="12"/>
              </w:numPr>
              <w:jc w:val="both"/>
              <w:rPr>
                <w:rFonts w:ascii="Times New Roman" w:hAnsi="Times New Roman"/>
                <w:bCs/>
                <w:sz w:val="20"/>
                <w:szCs w:val="20"/>
              </w:rPr>
            </w:pPr>
            <w:r w:rsidRPr="009A19C7">
              <w:rPr>
                <w:rFonts w:ascii="Times New Roman" w:hAnsi="Times New Roman"/>
                <w:b/>
                <w:sz w:val="20"/>
                <w:szCs w:val="20"/>
              </w:rPr>
              <w:t>Przeprowadzono</w:t>
            </w:r>
            <w:r w:rsidR="00CF6994" w:rsidRPr="009A19C7">
              <w:rPr>
                <w:rFonts w:ascii="Times New Roman" w:hAnsi="Times New Roman"/>
                <w:b/>
                <w:sz w:val="20"/>
                <w:szCs w:val="20"/>
              </w:rPr>
              <w:t xml:space="preserve"> </w:t>
            </w:r>
            <w:r w:rsidRPr="009A19C7">
              <w:rPr>
                <w:rFonts w:ascii="Times New Roman" w:hAnsi="Times New Roman"/>
                <w:b/>
                <w:sz w:val="20"/>
                <w:szCs w:val="20"/>
              </w:rPr>
              <w:t>hospitacje</w:t>
            </w:r>
            <w:r w:rsidR="00CF6994" w:rsidRPr="009A19C7">
              <w:rPr>
                <w:rFonts w:ascii="Times New Roman" w:hAnsi="Times New Roman"/>
                <w:b/>
                <w:sz w:val="20"/>
                <w:szCs w:val="20"/>
              </w:rPr>
              <w:t xml:space="preserve"> pracowników</w:t>
            </w:r>
            <w:r w:rsidR="00CF6994" w:rsidRPr="009A19C7">
              <w:rPr>
                <w:rFonts w:ascii="Times New Roman" w:hAnsi="Times New Roman"/>
                <w:bCs/>
                <w:sz w:val="20"/>
                <w:szCs w:val="20"/>
              </w:rPr>
              <w:t xml:space="preserve"> </w:t>
            </w:r>
            <w:r w:rsidRPr="009A19C7">
              <w:rPr>
                <w:rFonts w:ascii="Times New Roman" w:hAnsi="Times New Roman"/>
                <w:b/>
                <w:sz w:val="20"/>
                <w:szCs w:val="20"/>
              </w:rPr>
              <w:t>wszystkich kierunków</w:t>
            </w:r>
            <w:r w:rsidR="00BD78EA" w:rsidRPr="009A19C7">
              <w:rPr>
                <w:rFonts w:ascii="Times New Roman" w:hAnsi="Times New Roman"/>
                <w:bCs/>
                <w:sz w:val="20"/>
                <w:szCs w:val="20"/>
              </w:rPr>
              <w:t>; hospitowano zarówno zajęcia odbywające się w bezpośrednim kontakcie, jak i zajęcia prowadzone zdalnie</w:t>
            </w:r>
            <w:r w:rsidR="006F584A" w:rsidRPr="009A19C7">
              <w:rPr>
                <w:rFonts w:ascii="Times New Roman" w:hAnsi="Times New Roman"/>
                <w:bCs/>
                <w:sz w:val="20"/>
                <w:szCs w:val="20"/>
              </w:rPr>
              <w:t xml:space="preserve">; wyniki wszystkich </w:t>
            </w:r>
            <w:r w:rsidR="001C4E0C" w:rsidRPr="009A19C7">
              <w:rPr>
                <w:rFonts w:ascii="Times New Roman" w:hAnsi="Times New Roman"/>
                <w:bCs/>
                <w:sz w:val="20"/>
                <w:szCs w:val="20"/>
              </w:rPr>
              <w:t xml:space="preserve">hospitacji </w:t>
            </w:r>
            <w:r w:rsidR="006F584A" w:rsidRPr="009A19C7">
              <w:rPr>
                <w:rFonts w:ascii="Times New Roman" w:hAnsi="Times New Roman"/>
                <w:bCs/>
                <w:sz w:val="20"/>
                <w:szCs w:val="20"/>
              </w:rPr>
              <w:t>były pozytywne</w:t>
            </w:r>
            <w:r w:rsidR="00845169" w:rsidRPr="009A19C7">
              <w:rPr>
                <w:rFonts w:ascii="Times New Roman" w:hAnsi="Times New Roman"/>
                <w:bCs/>
                <w:sz w:val="20"/>
                <w:szCs w:val="20"/>
              </w:rPr>
              <w:t>;</w:t>
            </w:r>
            <w:r w:rsidR="002C7292" w:rsidRPr="009A19C7">
              <w:rPr>
                <w:rFonts w:ascii="Times New Roman" w:hAnsi="Times New Roman"/>
                <w:bCs/>
                <w:sz w:val="20"/>
                <w:szCs w:val="20"/>
              </w:rPr>
              <w:t xml:space="preserve"> </w:t>
            </w:r>
            <w:r w:rsidR="00F50542" w:rsidRPr="009A19C7">
              <w:rPr>
                <w:rFonts w:ascii="Times New Roman" w:hAnsi="Times New Roman"/>
                <w:bCs/>
                <w:sz w:val="20"/>
                <w:szCs w:val="20"/>
              </w:rPr>
              <w:t xml:space="preserve">Na kierunku </w:t>
            </w:r>
            <w:r w:rsidR="002C7292" w:rsidRPr="009A19C7">
              <w:rPr>
                <w:rFonts w:ascii="Times New Roman" w:hAnsi="Times New Roman"/>
                <w:bCs/>
                <w:sz w:val="20"/>
                <w:szCs w:val="20"/>
              </w:rPr>
              <w:t>adm</w:t>
            </w:r>
            <w:r w:rsidR="00F50542" w:rsidRPr="009A19C7">
              <w:rPr>
                <w:rFonts w:ascii="Times New Roman" w:hAnsi="Times New Roman"/>
                <w:bCs/>
                <w:sz w:val="20"/>
                <w:szCs w:val="20"/>
              </w:rPr>
              <w:t>inistracji hospitowano</w:t>
            </w:r>
            <w:r w:rsidR="002C7292" w:rsidRPr="009A19C7">
              <w:rPr>
                <w:rFonts w:ascii="Times New Roman" w:hAnsi="Times New Roman"/>
                <w:bCs/>
                <w:sz w:val="20"/>
                <w:szCs w:val="20"/>
              </w:rPr>
              <w:t xml:space="preserve"> 5</w:t>
            </w:r>
            <w:r w:rsidR="00F50542" w:rsidRPr="009A19C7">
              <w:rPr>
                <w:rFonts w:ascii="Times New Roman" w:hAnsi="Times New Roman"/>
                <w:bCs/>
                <w:sz w:val="20"/>
                <w:szCs w:val="20"/>
              </w:rPr>
              <w:t xml:space="preserve"> pracowników</w:t>
            </w:r>
            <w:r w:rsidR="00C81980" w:rsidRPr="009A19C7">
              <w:rPr>
                <w:rFonts w:ascii="Times New Roman" w:hAnsi="Times New Roman"/>
                <w:bCs/>
                <w:sz w:val="20"/>
                <w:szCs w:val="20"/>
              </w:rPr>
              <w:t xml:space="preserve">, </w:t>
            </w:r>
            <w:r w:rsidR="00F50542" w:rsidRPr="009A19C7">
              <w:rPr>
                <w:rFonts w:ascii="Times New Roman" w:hAnsi="Times New Roman"/>
                <w:bCs/>
                <w:sz w:val="20"/>
                <w:szCs w:val="20"/>
              </w:rPr>
              <w:t xml:space="preserve">na kierunku </w:t>
            </w:r>
            <w:r w:rsidR="00C81980" w:rsidRPr="009A19C7">
              <w:rPr>
                <w:rFonts w:ascii="Times New Roman" w:hAnsi="Times New Roman"/>
                <w:bCs/>
                <w:sz w:val="20"/>
                <w:szCs w:val="20"/>
              </w:rPr>
              <w:t>filo</w:t>
            </w:r>
            <w:r w:rsidR="00F50542" w:rsidRPr="009A19C7">
              <w:rPr>
                <w:rFonts w:ascii="Times New Roman" w:hAnsi="Times New Roman"/>
                <w:bCs/>
                <w:sz w:val="20"/>
                <w:szCs w:val="20"/>
              </w:rPr>
              <w:t>logia angielska</w:t>
            </w:r>
            <w:r w:rsidR="00C81980" w:rsidRPr="009A19C7">
              <w:rPr>
                <w:rFonts w:ascii="Times New Roman" w:hAnsi="Times New Roman"/>
                <w:bCs/>
                <w:sz w:val="20"/>
                <w:szCs w:val="20"/>
              </w:rPr>
              <w:t xml:space="preserve"> 12</w:t>
            </w:r>
            <w:r w:rsidR="00F50542" w:rsidRPr="009A19C7">
              <w:rPr>
                <w:rFonts w:ascii="Times New Roman" w:hAnsi="Times New Roman"/>
                <w:bCs/>
                <w:sz w:val="20"/>
                <w:szCs w:val="20"/>
              </w:rPr>
              <w:t xml:space="preserve"> pracowników, na kierunku kosmetologia </w:t>
            </w:r>
            <w:r w:rsidR="006C60B1">
              <w:rPr>
                <w:rFonts w:ascii="Times New Roman" w:hAnsi="Times New Roman"/>
                <w:bCs/>
                <w:sz w:val="20"/>
                <w:szCs w:val="20"/>
              </w:rPr>
              <w:t>6</w:t>
            </w:r>
            <w:r w:rsidR="00F50542" w:rsidRPr="009A19C7">
              <w:rPr>
                <w:rFonts w:ascii="Times New Roman" w:hAnsi="Times New Roman"/>
                <w:bCs/>
                <w:sz w:val="20"/>
                <w:szCs w:val="20"/>
              </w:rPr>
              <w:t xml:space="preserve"> pracowników, mechatronika </w:t>
            </w:r>
            <w:r w:rsidR="006C60B1">
              <w:rPr>
                <w:rFonts w:ascii="Times New Roman" w:hAnsi="Times New Roman"/>
                <w:bCs/>
                <w:sz w:val="20"/>
                <w:szCs w:val="20"/>
              </w:rPr>
              <w:t>11</w:t>
            </w:r>
            <w:r w:rsidR="00F50542" w:rsidRPr="009A19C7">
              <w:rPr>
                <w:rFonts w:ascii="Times New Roman" w:hAnsi="Times New Roman"/>
                <w:bCs/>
                <w:sz w:val="20"/>
                <w:szCs w:val="20"/>
              </w:rPr>
              <w:t xml:space="preserve"> pracowników</w:t>
            </w:r>
            <w:r w:rsidR="000F7495">
              <w:rPr>
                <w:rFonts w:ascii="Times New Roman" w:hAnsi="Times New Roman"/>
                <w:bCs/>
                <w:sz w:val="20"/>
                <w:szCs w:val="20"/>
              </w:rPr>
              <w:t>,</w:t>
            </w:r>
            <w:r w:rsidR="00F50542" w:rsidRPr="009A19C7">
              <w:rPr>
                <w:rFonts w:ascii="Times New Roman" w:hAnsi="Times New Roman"/>
                <w:bCs/>
                <w:sz w:val="20"/>
                <w:szCs w:val="20"/>
              </w:rPr>
              <w:t xml:space="preserve"> </w:t>
            </w:r>
            <w:r w:rsidR="00886DF7" w:rsidRPr="00886DF7">
              <w:rPr>
                <w:rFonts w:ascii="Times New Roman" w:hAnsi="Times New Roman"/>
                <w:bCs/>
                <w:sz w:val="20"/>
                <w:szCs w:val="20"/>
              </w:rPr>
              <w:t>co stanowi</w:t>
            </w:r>
            <w:r w:rsidR="000F7495">
              <w:rPr>
                <w:rFonts w:ascii="Times New Roman" w:hAnsi="Times New Roman"/>
                <w:bCs/>
                <w:sz w:val="20"/>
                <w:szCs w:val="20"/>
              </w:rPr>
              <w:t xml:space="preserve"> ogółem</w:t>
            </w:r>
            <w:r w:rsidR="00886DF7" w:rsidRPr="00886DF7">
              <w:rPr>
                <w:rFonts w:ascii="Times New Roman" w:hAnsi="Times New Roman"/>
                <w:bCs/>
                <w:sz w:val="20"/>
                <w:szCs w:val="20"/>
              </w:rPr>
              <w:t xml:space="preserve"> ok. </w:t>
            </w:r>
            <w:r w:rsidR="0035070C" w:rsidRPr="0035070C">
              <w:rPr>
                <w:rFonts w:ascii="Times New Roman" w:hAnsi="Times New Roman"/>
                <w:bCs/>
                <w:sz w:val="20"/>
                <w:szCs w:val="20"/>
              </w:rPr>
              <w:t>80</w:t>
            </w:r>
            <w:r w:rsidR="00886DF7" w:rsidRPr="0035070C">
              <w:rPr>
                <w:rFonts w:ascii="Times New Roman" w:hAnsi="Times New Roman"/>
                <w:bCs/>
                <w:sz w:val="20"/>
                <w:szCs w:val="20"/>
              </w:rPr>
              <w:t>%</w:t>
            </w:r>
            <w:r w:rsidR="00886DF7" w:rsidRPr="00886DF7">
              <w:rPr>
                <w:rFonts w:ascii="Times New Roman" w:hAnsi="Times New Roman"/>
                <w:bCs/>
                <w:sz w:val="20"/>
                <w:szCs w:val="20"/>
              </w:rPr>
              <w:t xml:space="preserve"> procent pracowników. Hospitowano zarówno pracowników etatowych, jak i pracujących na podstawie umowy cywilno-prawnej. Wszystkie hospitowane zajęcia zostały ocenione pozytywnie. </w:t>
            </w:r>
          </w:p>
          <w:p w14:paraId="625856B7" w14:textId="553972EE" w:rsidR="002C7292" w:rsidRDefault="00265D2C" w:rsidP="009A19C7">
            <w:pPr>
              <w:pStyle w:val="Akapitzlist"/>
              <w:numPr>
                <w:ilvl w:val="0"/>
                <w:numId w:val="12"/>
              </w:numPr>
              <w:jc w:val="both"/>
              <w:rPr>
                <w:rFonts w:ascii="Times New Roman" w:hAnsi="Times New Roman"/>
                <w:bCs/>
                <w:sz w:val="20"/>
                <w:szCs w:val="20"/>
              </w:rPr>
            </w:pPr>
            <w:r w:rsidRPr="009A19C7">
              <w:rPr>
                <w:rFonts w:ascii="Times New Roman" w:hAnsi="Times New Roman"/>
                <w:bCs/>
                <w:sz w:val="20"/>
                <w:szCs w:val="20"/>
              </w:rPr>
              <w:t xml:space="preserve">Kierunkowe Zespoły ds. Jakości Kształcenia przy wszystkich kierunkach przeprowadziły </w:t>
            </w:r>
            <w:r w:rsidRPr="009A19C7">
              <w:rPr>
                <w:rFonts w:ascii="Times New Roman" w:hAnsi="Times New Roman"/>
                <w:b/>
                <w:sz w:val="20"/>
                <w:szCs w:val="20"/>
              </w:rPr>
              <w:t>przegląd kart przedmiotów</w:t>
            </w:r>
            <w:r w:rsidR="002C7292" w:rsidRPr="009A19C7">
              <w:rPr>
                <w:rFonts w:ascii="Times New Roman" w:hAnsi="Times New Roman"/>
                <w:bCs/>
                <w:sz w:val="20"/>
                <w:szCs w:val="20"/>
              </w:rPr>
              <w:t>.</w:t>
            </w:r>
          </w:p>
          <w:p w14:paraId="65BA6737" w14:textId="7FB2DE92" w:rsidR="002D41F9" w:rsidRDefault="0048599A" w:rsidP="002D41F9">
            <w:pPr>
              <w:pStyle w:val="Akapitzlist"/>
              <w:numPr>
                <w:ilvl w:val="0"/>
                <w:numId w:val="12"/>
              </w:numPr>
              <w:jc w:val="both"/>
              <w:rPr>
                <w:rFonts w:ascii="Times New Roman" w:hAnsi="Times New Roman"/>
                <w:bCs/>
                <w:sz w:val="20"/>
                <w:szCs w:val="20"/>
              </w:rPr>
            </w:pPr>
            <w:r w:rsidRPr="001715BF">
              <w:rPr>
                <w:rFonts w:ascii="Times New Roman" w:hAnsi="Times New Roman"/>
                <w:b/>
                <w:sz w:val="20"/>
                <w:szCs w:val="20"/>
              </w:rPr>
              <w:t>Zaktualizowano dwie procedury</w:t>
            </w:r>
            <w:r>
              <w:rPr>
                <w:rFonts w:ascii="Times New Roman" w:hAnsi="Times New Roman"/>
                <w:bCs/>
                <w:sz w:val="20"/>
                <w:szCs w:val="20"/>
              </w:rPr>
              <w:t xml:space="preserve">: hospitacji i praktyk. </w:t>
            </w:r>
          </w:p>
          <w:p w14:paraId="7F2F981B" w14:textId="62DDBFE1" w:rsidR="00B20174" w:rsidRPr="006C60B1" w:rsidRDefault="00F00D00" w:rsidP="002D41F9">
            <w:pPr>
              <w:pStyle w:val="Akapitzlist"/>
              <w:numPr>
                <w:ilvl w:val="0"/>
                <w:numId w:val="12"/>
              </w:numPr>
              <w:jc w:val="both"/>
              <w:rPr>
                <w:rFonts w:ascii="Times New Roman" w:hAnsi="Times New Roman"/>
                <w:bCs/>
                <w:sz w:val="20"/>
                <w:szCs w:val="20"/>
              </w:rPr>
            </w:pPr>
            <w:r w:rsidRPr="006C60B1">
              <w:rPr>
                <w:rFonts w:ascii="Times New Roman" w:hAnsi="Times New Roman"/>
                <w:bCs/>
                <w:sz w:val="20"/>
                <w:szCs w:val="20"/>
              </w:rPr>
              <w:t xml:space="preserve">Opracowano </w:t>
            </w:r>
            <w:r w:rsidR="00B20174" w:rsidRPr="006C60B1">
              <w:rPr>
                <w:rFonts w:ascii="Times New Roman" w:hAnsi="Times New Roman"/>
                <w:bCs/>
                <w:sz w:val="20"/>
                <w:szCs w:val="20"/>
              </w:rPr>
              <w:t>rekomendacj</w:t>
            </w:r>
            <w:r w:rsidRPr="006C60B1">
              <w:rPr>
                <w:rFonts w:ascii="Times New Roman" w:hAnsi="Times New Roman"/>
                <w:bCs/>
                <w:sz w:val="20"/>
                <w:szCs w:val="20"/>
              </w:rPr>
              <w:t>e</w:t>
            </w:r>
            <w:r w:rsidR="00B20174" w:rsidRPr="006C60B1">
              <w:rPr>
                <w:rFonts w:ascii="Times New Roman" w:hAnsi="Times New Roman"/>
                <w:bCs/>
                <w:sz w:val="20"/>
                <w:szCs w:val="20"/>
              </w:rPr>
              <w:t xml:space="preserve"> dotycząc</w:t>
            </w:r>
            <w:r w:rsidR="006C60B1" w:rsidRPr="006C60B1">
              <w:rPr>
                <w:rFonts w:ascii="Times New Roman" w:hAnsi="Times New Roman"/>
                <w:bCs/>
                <w:sz w:val="20"/>
                <w:szCs w:val="20"/>
              </w:rPr>
              <w:t>e</w:t>
            </w:r>
            <w:r w:rsidR="00D56B82" w:rsidRPr="006C60B1">
              <w:rPr>
                <w:rFonts w:ascii="Times New Roman" w:hAnsi="Times New Roman"/>
                <w:bCs/>
                <w:sz w:val="20"/>
                <w:szCs w:val="20"/>
              </w:rPr>
              <w:t xml:space="preserve"> możliwych ścieżek</w:t>
            </w:r>
            <w:r w:rsidR="00B20174" w:rsidRPr="006C60B1">
              <w:rPr>
                <w:rFonts w:ascii="Times New Roman" w:hAnsi="Times New Roman"/>
                <w:bCs/>
                <w:sz w:val="20"/>
                <w:szCs w:val="20"/>
              </w:rPr>
              <w:t xml:space="preserve"> postępowania w przypadku absencji studentów na zajęciach.</w:t>
            </w:r>
          </w:p>
          <w:p w14:paraId="1CFFF70F" w14:textId="37242E5B" w:rsidR="002D41F9" w:rsidRPr="009A19C7" w:rsidRDefault="002D41F9" w:rsidP="002D41F9">
            <w:pPr>
              <w:pStyle w:val="Akapitzlist"/>
              <w:numPr>
                <w:ilvl w:val="0"/>
                <w:numId w:val="12"/>
              </w:numPr>
              <w:jc w:val="both"/>
              <w:rPr>
                <w:rFonts w:ascii="Times New Roman" w:hAnsi="Times New Roman"/>
                <w:bCs/>
                <w:sz w:val="20"/>
                <w:szCs w:val="20"/>
              </w:rPr>
            </w:pPr>
            <w:r w:rsidRPr="002D41F9">
              <w:rPr>
                <w:rFonts w:ascii="Times New Roman" w:hAnsi="Times New Roman"/>
                <w:bCs/>
                <w:sz w:val="20"/>
                <w:szCs w:val="20"/>
              </w:rPr>
              <w:t xml:space="preserve">Przeprowadzono </w:t>
            </w:r>
            <w:r w:rsidRPr="001715BF">
              <w:rPr>
                <w:rFonts w:ascii="Times New Roman" w:hAnsi="Times New Roman"/>
                <w:b/>
                <w:sz w:val="20"/>
                <w:szCs w:val="20"/>
              </w:rPr>
              <w:t>ocenę organizacji zajęć dydaktycznych</w:t>
            </w:r>
            <w:r w:rsidRPr="001715BF">
              <w:rPr>
                <w:rFonts w:ascii="Times New Roman" w:hAnsi="Times New Roman"/>
                <w:bCs/>
                <w:sz w:val="20"/>
                <w:szCs w:val="20"/>
              </w:rPr>
              <w:t xml:space="preserve"> w </w:t>
            </w:r>
            <w:r w:rsidR="001715BF" w:rsidRPr="001715BF">
              <w:rPr>
                <w:rFonts w:ascii="Times New Roman" w:hAnsi="Times New Roman"/>
                <w:bCs/>
                <w:sz w:val="20"/>
                <w:szCs w:val="20"/>
              </w:rPr>
              <w:t>każdym</w:t>
            </w:r>
            <w:r w:rsidRPr="001715BF">
              <w:rPr>
                <w:rFonts w:ascii="Times New Roman" w:hAnsi="Times New Roman"/>
                <w:bCs/>
                <w:sz w:val="20"/>
                <w:szCs w:val="20"/>
              </w:rPr>
              <w:t xml:space="preserve"> semestrze. Stwierdzono, że plany tygodniowe są dostosowane do potrzeb i oczekiwań studentów (brak długich okienek</w:t>
            </w:r>
            <w:r w:rsidRPr="002D41F9">
              <w:rPr>
                <w:rFonts w:ascii="Times New Roman" w:hAnsi="Times New Roman"/>
                <w:bCs/>
                <w:sz w:val="20"/>
                <w:szCs w:val="20"/>
              </w:rPr>
              <w:t>, nieliczne krótkie okienka, przylegające do weekendów dni pracy własnej).</w:t>
            </w:r>
          </w:p>
          <w:p w14:paraId="6B0565CD" w14:textId="7C3EC98B" w:rsidR="00130A5E" w:rsidRDefault="00544972" w:rsidP="00130A5E">
            <w:pPr>
              <w:pStyle w:val="Akapitzlist"/>
              <w:numPr>
                <w:ilvl w:val="0"/>
                <w:numId w:val="12"/>
              </w:numPr>
              <w:jc w:val="both"/>
              <w:rPr>
                <w:rFonts w:ascii="Times New Roman" w:hAnsi="Times New Roman"/>
                <w:bCs/>
                <w:sz w:val="20"/>
                <w:szCs w:val="20"/>
              </w:rPr>
            </w:pPr>
            <w:r w:rsidRPr="009A19C7">
              <w:rPr>
                <w:rFonts w:ascii="Times New Roman" w:hAnsi="Times New Roman"/>
                <w:b/>
                <w:sz w:val="20"/>
                <w:szCs w:val="20"/>
              </w:rPr>
              <w:t>Omówiono wyniki ankiet samooceny osiągnięcia kierunkowych efektów uczenia się</w:t>
            </w:r>
            <w:r w:rsidRPr="009A19C7">
              <w:rPr>
                <w:rFonts w:ascii="Times New Roman" w:hAnsi="Times New Roman"/>
                <w:bCs/>
                <w:sz w:val="20"/>
                <w:szCs w:val="20"/>
              </w:rPr>
              <w:t xml:space="preserve">, przeprowadzone wśród absolwentów </w:t>
            </w:r>
            <w:r w:rsidR="0013018B" w:rsidRPr="009A19C7">
              <w:rPr>
                <w:rFonts w:ascii="Times New Roman" w:hAnsi="Times New Roman"/>
                <w:bCs/>
                <w:sz w:val="20"/>
                <w:szCs w:val="20"/>
              </w:rPr>
              <w:t>wszystkich kierunków, kończących studia w 202</w:t>
            </w:r>
            <w:r w:rsidR="002D41F9">
              <w:rPr>
                <w:rFonts w:ascii="Times New Roman" w:hAnsi="Times New Roman"/>
                <w:bCs/>
                <w:sz w:val="20"/>
                <w:szCs w:val="20"/>
              </w:rPr>
              <w:t>2</w:t>
            </w:r>
            <w:r w:rsidR="0013018B" w:rsidRPr="009A19C7">
              <w:rPr>
                <w:rFonts w:ascii="Times New Roman" w:hAnsi="Times New Roman"/>
                <w:bCs/>
                <w:sz w:val="20"/>
                <w:szCs w:val="20"/>
              </w:rPr>
              <w:t xml:space="preserve"> roku</w:t>
            </w:r>
            <w:r w:rsidRPr="009A19C7">
              <w:rPr>
                <w:rFonts w:ascii="Times New Roman" w:hAnsi="Times New Roman"/>
                <w:bCs/>
                <w:sz w:val="20"/>
                <w:szCs w:val="20"/>
              </w:rPr>
              <w:t>.</w:t>
            </w:r>
            <w:r w:rsidR="002D41F9">
              <w:rPr>
                <w:rFonts w:ascii="Times New Roman" w:hAnsi="Times New Roman"/>
                <w:bCs/>
                <w:sz w:val="20"/>
                <w:szCs w:val="20"/>
              </w:rPr>
              <w:t xml:space="preserve"> </w:t>
            </w:r>
            <w:r w:rsidR="00130A5E">
              <w:rPr>
                <w:rFonts w:ascii="Times New Roman" w:hAnsi="Times New Roman"/>
                <w:bCs/>
                <w:sz w:val="20"/>
                <w:szCs w:val="20"/>
              </w:rPr>
              <w:t>W przypadku mechatroniki i i filologii angielskiej, wszystkie efekty zostały ocenione w stopniu bardzo dobrymi dobrym;</w:t>
            </w:r>
            <w:r w:rsidR="002D41F9">
              <w:rPr>
                <w:rFonts w:ascii="Times New Roman" w:hAnsi="Times New Roman"/>
                <w:bCs/>
                <w:sz w:val="20"/>
                <w:szCs w:val="20"/>
              </w:rPr>
              <w:t xml:space="preserve"> </w:t>
            </w:r>
            <w:r w:rsidR="00130A5E">
              <w:rPr>
                <w:rFonts w:ascii="Times New Roman" w:hAnsi="Times New Roman"/>
                <w:bCs/>
                <w:sz w:val="20"/>
                <w:szCs w:val="20"/>
              </w:rPr>
              <w:t>monitorowane</w:t>
            </w:r>
            <w:r w:rsidR="002D41F9">
              <w:rPr>
                <w:rFonts w:ascii="Times New Roman" w:hAnsi="Times New Roman"/>
                <w:bCs/>
                <w:sz w:val="20"/>
                <w:szCs w:val="20"/>
              </w:rPr>
              <w:t xml:space="preserve"> po zeszłorocznej </w:t>
            </w:r>
            <w:r w:rsidR="00130A5E">
              <w:rPr>
                <w:rFonts w:ascii="Times New Roman" w:hAnsi="Times New Roman"/>
                <w:bCs/>
                <w:sz w:val="20"/>
                <w:szCs w:val="20"/>
              </w:rPr>
              <w:t xml:space="preserve">ankietyzacji </w:t>
            </w:r>
            <w:r w:rsidR="002D41F9">
              <w:rPr>
                <w:rFonts w:ascii="Times New Roman" w:hAnsi="Times New Roman"/>
                <w:bCs/>
                <w:sz w:val="20"/>
                <w:szCs w:val="20"/>
              </w:rPr>
              <w:t xml:space="preserve">oceny </w:t>
            </w:r>
            <w:r w:rsidR="00130A5E">
              <w:rPr>
                <w:rFonts w:ascii="Times New Roman" w:hAnsi="Times New Roman"/>
                <w:bCs/>
                <w:sz w:val="20"/>
                <w:szCs w:val="20"/>
              </w:rPr>
              <w:t>średnie</w:t>
            </w:r>
            <w:r w:rsidR="002D41F9">
              <w:rPr>
                <w:rFonts w:ascii="Times New Roman" w:hAnsi="Times New Roman"/>
                <w:bCs/>
                <w:sz w:val="20"/>
                <w:szCs w:val="20"/>
              </w:rPr>
              <w:t xml:space="preserve"> nie wystąpiły.</w:t>
            </w:r>
            <w:r w:rsidRPr="009A19C7">
              <w:rPr>
                <w:rFonts w:ascii="Times New Roman" w:hAnsi="Times New Roman"/>
                <w:bCs/>
                <w:sz w:val="20"/>
                <w:szCs w:val="20"/>
              </w:rPr>
              <w:t xml:space="preserve"> </w:t>
            </w:r>
            <w:r w:rsidR="00130A5E" w:rsidRPr="00130A5E">
              <w:rPr>
                <w:rFonts w:ascii="Times New Roman" w:hAnsi="Times New Roman"/>
                <w:bCs/>
                <w:sz w:val="20"/>
                <w:szCs w:val="20"/>
              </w:rPr>
              <w:t>Na kierunku kosmetologia wszyscy respondenci w zakresie wiedzy, umiejętności oraz kompetencji wskazali, że osiągnęli efekty kształcenia w stopniu bardzo dobrym. Uzyskany po raz pierwszy tak bardzo dobry wynik samooceny osiągnięcia kierunkowych efektów kształcenia przez studentów w cyklu kształcenia 2019-2022 może być rezultatem podjętych wszystkich działań naprawczych. Działania naprawcze zostały wdrożone w poprzednich latach w odniesieniu do efektów uczenia się, które zostały ocenione w stopniu średnim lub słabym.</w:t>
            </w:r>
            <w:r w:rsidR="00130A5E">
              <w:rPr>
                <w:rFonts w:ascii="Times New Roman" w:hAnsi="Times New Roman"/>
                <w:bCs/>
                <w:sz w:val="20"/>
                <w:szCs w:val="20"/>
              </w:rPr>
              <w:t xml:space="preserve"> </w:t>
            </w:r>
            <w:r w:rsidR="00130A5E" w:rsidRPr="00130A5E">
              <w:rPr>
                <w:rFonts w:ascii="Times New Roman" w:hAnsi="Times New Roman"/>
                <w:bCs/>
                <w:sz w:val="20"/>
                <w:szCs w:val="20"/>
              </w:rPr>
              <w:t>Na kierunku administracja badaniu podlegał pierwszy rocznik absolwentów kierunku. Wszystkie efekty uczenia się zostały ocenione przez osoby kończące studia w stopniu bardzo dobrym, – nie wystąpiły żadne oceny dobre, średnie, lub słabe, co świadczy o adekwatności metod pracy i treści programowych. W związku z tak wysokimi ocenami, KZJK przy kierunkach nie rekomendują zmian w programach studiów.</w:t>
            </w:r>
          </w:p>
          <w:p w14:paraId="030A2AF1" w14:textId="2C250318" w:rsidR="00787A43" w:rsidRPr="00787A43" w:rsidRDefault="00787A43" w:rsidP="00787A43">
            <w:pPr>
              <w:pStyle w:val="Akapitzlist"/>
              <w:numPr>
                <w:ilvl w:val="0"/>
                <w:numId w:val="12"/>
              </w:numPr>
              <w:jc w:val="both"/>
              <w:rPr>
                <w:rFonts w:ascii="Times New Roman" w:hAnsi="Times New Roman"/>
                <w:bCs/>
                <w:sz w:val="20"/>
                <w:szCs w:val="20"/>
              </w:rPr>
            </w:pPr>
            <w:r w:rsidRPr="00787A43">
              <w:rPr>
                <w:rFonts w:ascii="Times New Roman" w:hAnsi="Times New Roman"/>
                <w:b/>
                <w:sz w:val="20"/>
                <w:szCs w:val="20"/>
              </w:rPr>
              <w:t xml:space="preserve">Omówiono przekazany przez Zespół ds. Ewaluacji Jakości Kształcenia w Filii raport dotyczący oceny zajęć dydaktycznych </w:t>
            </w:r>
            <w:r w:rsidRPr="00787A43">
              <w:rPr>
                <w:rFonts w:ascii="Times New Roman" w:hAnsi="Times New Roman"/>
                <w:b/>
                <w:sz w:val="20"/>
                <w:szCs w:val="20"/>
                <w:u w:val="single"/>
              </w:rPr>
              <w:t>w semestrze letnim roku akademickiego 2021/2022</w:t>
            </w:r>
            <w:r w:rsidRPr="00787A43">
              <w:rPr>
                <w:rFonts w:ascii="Times New Roman" w:hAnsi="Times New Roman"/>
                <w:bCs/>
                <w:sz w:val="20"/>
                <w:szCs w:val="20"/>
              </w:rPr>
              <w:t xml:space="preserve">. Ocena ogólna dla Filii była bardzo wysoka i wyniosła 4,78 (Filologia angielska - 4,88; Kosmetologia - 4,91; Mechatronika - 4,79; Administracja - 4,54). Jest więc zbliżona do wyników z poprzednich badań ankietowych. Średnie oceny dla poszczególnych kierunków były zbliżone i były one bardzo wysokie. Również indywidualne oceny dla wykładowców pozostają na bardzo wysokim poziomie – prawie wszyscy wykładowcy uzyskali oceny wyróżniające. Nieliczni studenci zdecydowali się na podzielenie się komentarzami. Większość z nich była bardzo pozytywna – aspekt, na który studenci najczęściej zwracają uwagę to kwestia gotowości nauczycieli akademickich do powtórnego wyjaśniania problematycznych treści oraz klarowności przekazu. Opinie negatywne miały miejsce w przypadku tylko jednego wykładowcy i tyczyły się tylko jednej kwestii – dużych opóźnień w sprawdzaniu kolokwiów oraz nieterminowego przekazywania informacji dotyczących kolokwiów. </w:t>
            </w:r>
            <w:r>
              <w:rPr>
                <w:rFonts w:ascii="Times New Roman" w:hAnsi="Times New Roman"/>
                <w:bCs/>
                <w:sz w:val="20"/>
                <w:szCs w:val="20"/>
              </w:rPr>
              <w:t>Podjęto działania wyjaśniające i naprawcze.</w:t>
            </w:r>
          </w:p>
          <w:p w14:paraId="2193DF86" w14:textId="77777777" w:rsidR="009E39D2" w:rsidRDefault="00787A43" w:rsidP="009E39D2">
            <w:pPr>
              <w:pStyle w:val="Akapitzlist"/>
              <w:jc w:val="both"/>
              <w:rPr>
                <w:rFonts w:ascii="Times New Roman" w:hAnsi="Times New Roman"/>
                <w:bCs/>
                <w:sz w:val="20"/>
                <w:szCs w:val="20"/>
              </w:rPr>
            </w:pPr>
            <w:r w:rsidRPr="00787A43">
              <w:rPr>
                <w:rFonts w:ascii="Times New Roman" w:hAnsi="Times New Roman"/>
                <w:bCs/>
                <w:sz w:val="20"/>
                <w:szCs w:val="20"/>
              </w:rPr>
              <w:t>Niestety, wątpliwości budzi miarodajność badania, gdyż w ankietyzacji ogółem wzięło udział zaledwie 5,62% studentów</w:t>
            </w:r>
            <w:r>
              <w:rPr>
                <w:rFonts w:ascii="Times New Roman" w:hAnsi="Times New Roman"/>
                <w:bCs/>
                <w:sz w:val="20"/>
                <w:szCs w:val="20"/>
              </w:rPr>
              <w:t xml:space="preserve">. </w:t>
            </w:r>
            <w:r w:rsidRPr="00787A43">
              <w:rPr>
                <w:rFonts w:ascii="Times New Roman" w:hAnsi="Times New Roman"/>
                <w:bCs/>
                <w:sz w:val="20"/>
                <w:szCs w:val="20"/>
              </w:rPr>
              <w:t xml:space="preserve">Zgodnie z wnioskami wyciągniętymi z analizy przez ZEJKwF średni odsetek osób, które wzięły udział w ankietyzacji, wynoszący zaledwie 5,62% powoduje, iż otrzymane wyniki oceny nauczycieli </w:t>
            </w:r>
            <w:r w:rsidRPr="00787A43">
              <w:rPr>
                <w:rFonts w:ascii="Times New Roman" w:hAnsi="Times New Roman"/>
                <w:bCs/>
                <w:sz w:val="20"/>
                <w:szCs w:val="20"/>
              </w:rPr>
              <w:lastRenderedPageBreak/>
              <w:t xml:space="preserve">akademickich nie mają istotności statystycznej i nie są wiarygodne. </w:t>
            </w:r>
          </w:p>
          <w:p w14:paraId="5A44D381" w14:textId="3131CD09" w:rsidR="009E39D2" w:rsidRDefault="00787A43" w:rsidP="009E39D2">
            <w:pPr>
              <w:pStyle w:val="Akapitzlist"/>
              <w:jc w:val="both"/>
              <w:rPr>
                <w:rFonts w:ascii="Times New Roman" w:hAnsi="Times New Roman"/>
                <w:bCs/>
                <w:sz w:val="20"/>
                <w:szCs w:val="20"/>
              </w:rPr>
            </w:pPr>
            <w:r w:rsidRPr="00787A43">
              <w:rPr>
                <w:rFonts w:ascii="Times New Roman" w:hAnsi="Times New Roman"/>
                <w:bCs/>
                <w:sz w:val="20"/>
                <w:szCs w:val="20"/>
              </w:rPr>
              <w:t xml:space="preserve">Komisja </w:t>
            </w:r>
            <w:r w:rsidR="009E39D2">
              <w:rPr>
                <w:rFonts w:ascii="Times New Roman" w:hAnsi="Times New Roman"/>
                <w:bCs/>
                <w:sz w:val="20"/>
                <w:szCs w:val="20"/>
              </w:rPr>
              <w:t>podjęła działania w celu</w:t>
            </w:r>
            <w:r w:rsidRPr="00787A43">
              <w:rPr>
                <w:rFonts w:ascii="Times New Roman" w:hAnsi="Times New Roman"/>
                <w:bCs/>
                <w:sz w:val="20"/>
                <w:szCs w:val="20"/>
              </w:rPr>
              <w:t xml:space="preserve"> ustalenia przyczyn tak drastycznego spadku zainteresowania studentów narzędziem jakim są badania ankietowe po kilku latach stabilnego wzrostu frekwencji (spadek względem poprzedniego badania wynosi 22%)</w:t>
            </w:r>
            <w:r w:rsidR="009E39D2">
              <w:rPr>
                <w:rFonts w:ascii="Times New Roman" w:hAnsi="Times New Roman"/>
                <w:bCs/>
                <w:sz w:val="20"/>
                <w:szCs w:val="20"/>
              </w:rPr>
              <w:t>; podjęto działania naprawcze, które w kolejnym roku akademickim przyniosły wymierne efekty w postaci frekwencji porównywalnej do tych uzyskiwanych w poprzednich latach.</w:t>
            </w:r>
          </w:p>
          <w:p w14:paraId="27CAC8CB" w14:textId="1DCB805C" w:rsidR="00AD21FA" w:rsidRPr="000F7495" w:rsidRDefault="00AD21FA" w:rsidP="00AD21FA">
            <w:pPr>
              <w:pStyle w:val="Akapitzlist"/>
              <w:numPr>
                <w:ilvl w:val="0"/>
                <w:numId w:val="12"/>
              </w:numPr>
              <w:jc w:val="both"/>
              <w:rPr>
                <w:rFonts w:ascii="Times New Roman" w:hAnsi="Times New Roman"/>
                <w:bCs/>
                <w:sz w:val="20"/>
                <w:szCs w:val="20"/>
              </w:rPr>
            </w:pPr>
            <w:r>
              <w:rPr>
                <w:rFonts w:ascii="Times New Roman" w:hAnsi="Times New Roman"/>
                <w:bCs/>
                <w:sz w:val="20"/>
                <w:szCs w:val="20"/>
              </w:rPr>
              <w:t xml:space="preserve">Podjęto zdecydowane </w:t>
            </w:r>
            <w:r w:rsidRPr="000F7495">
              <w:rPr>
                <w:rFonts w:ascii="Times New Roman" w:hAnsi="Times New Roman"/>
                <w:b/>
                <w:sz w:val="20"/>
                <w:szCs w:val="20"/>
              </w:rPr>
              <w:t>działania w odniesieniu do gwałtownego spadku frekwencji w ankietyzacji</w:t>
            </w:r>
            <w:r>
              <w:rPr>
                <w:rFonts w:ascii="Times New Roman" w:hAnsi="Times New Roman"/>
                <w:bCs/>
                <w:sz w:val="20"/>
                <w:szCs w:val="20"/>
              </w:rPr>
              <w:t xml:space="preserve"> w semestrze letnim 2021/2022. Opracowano ulotkę informacyjną, łączącą półformalny styl z wyczerpującymi informacjami rozwiewającymi najczęstsze wątpliwości studentów. Ponadto przeprowadzono w filii Tydzień Ankietyzacji, p</w:t>
            </w:r>
            <w:r w:rsidRPr="000F7495">
              <w:rPr>
                <w:rFonts w:ascii="Times New Roman" w:hAnsi="Times New Roman"/>
                <w:bCs/>
                <w:sz w:val="20"/>
                <w:szCs w:val="20"/>
              </w:rPr>
              <w:t xml:space="preserve">odczas </w:t>
            </w:r>
            <w:r>
              <w:rPr>
                <w:rFonts w:ascii="Times New Roman" w:hAnsi="Times New Roman"/>
                <w:bCs/>
                <w:sz w:val="20"/>
                <w:szCs w:val="20"/>
              </w:rPr>
              <w:t>którego</w:t>
            </w:r>
            <w:r w:rsidRPr="000F7495">
              <w:rPr>
                <w:rFonts w:ascii="Times New Roman" w:hAnsi="Times New Roman"/>
                <w:bCs/>
                <w:sz w:val="20"/>
                <w:szCs w:val="20"/>
              </w:rPr>
              <w:t xml:space="preserve"> każdy nauczyciel akademicki przeznaczy</w:t>
            </w:r>
            <w:r>
              <w:rPr>
                <w:rFonts w:ascii="Times New Roman" w:hAnsi="Times New Roman"/>
                <w:bCs/>
                <w:sz w:val="20"/>
                <w:szCs w:val="20"/>
              </w:rPr>
              <w:t>ł</w:t>
            </w:r>
            <w:r w:rsidRPr="000F7495">
              <w:rPr>
                <w:rFonts w:ascii="Times New Roman" w:hAnsi="Times New Roman"/>
                <w:bCs/>
                <w:sz w:val="20"/>
                <w:szCs w:val="20"/>
              </w:rPr>
              <w:t xml:space="preserve"> 10 minut swoich zajęć na umożliwienie studentom zalogowania do Wirtualnej Uczelni i wypełnienia ankiet ocen zajęć dydaktycznych z minionego semestru. </w:t>
            </w:r>
            <w:r>
              <w:rPr>
                <w:rFonts w:ascii="Times New Roman" w:hAnsi="Times New Roman"/>
                <w:bCs/>
                <w:sz w:val="20"/>
                <w:szCs w:val="20"/>
              </w:rPr>
              <w:t>W wyniku podjętych działań poziom frekwencji wrócił do poziomu z poprzednich badań.</w:t>
            </w:r>
          </w:p>
          <w:p w14:paraId="36A4069E" w14:textId="27BC719A" w:rsidR="00D84DAE" w:rsidRPr="009A19C7" w:rsidRDefault="00D84DAE" w:rsidP="009A19C7">
            <w:pPr>
              <w:pStyle w:val="Akapitzlist"/>
              <w:numPr>
                <w:ilvl w:val="0"/>
                <w:numId w:val="12"/>
              </w:numPr>
              <w:jc w:val="both"/>
              <w:rPr>
                <w:rFonts w:ascii="Times New Roman" w:hAnsi="Times New Roman"/>
                <w:bCs/>
                <w:sz w:val="20"/>
                <w:szCs w:val="20"/>
              </w:rPr>
            </w:pPr>
            <w:r w:rsidRPr="009A19C7">
              <w:rPr>
                <w:rFonts w:ascii="Times New Roman" w:hAnsi="Times New Roman"/>
                <w:b/>
                <w:sz w:val="20"/>
                <w:szCs w:val="20"/>
              </w:rPr>
              <w:t xml:space="preserve">Omówiono przekazany przez Zespół ds. Ewaluacji Jakości Kształcenia w Filii raport podsumowujący, dotyczący oceny zajęć dydaktycznych </w:t>
            </w:r>
            <w:r w:rsidRPr="00787A43">
              <w:rPr>
                <w:rFonts w:ascii="Times New Roman" w:hAnsi="Times New Roman"/>
                <w:b/>
                <w:sz w:val="20"/>
                <w:szCs w:val="20"/>
                <w:u w:val="single"/>
              </w:rPr>
              <w:t>w roku akademickim 202</w:t>
            </w:r>
            <w:r w:rsidR="00995939" w:rsidRPr="00787A43">
              <w:rPr>
                <w:rFonts w:ascii="Times New Roman" w:hAnsi="Times New Roman"/>
                <w:b/>
                <w:sz w:val="20"/>
                <w:szCs w:val="20"/>
                <w:u w:val="single"/>
              </w:rPr>
              <w:t>1</w:t>
            </w:r>
            <w:r w:rsidRPr="00787A43">
              <w:rPr>
                <w:rFonts w:ascii="Times New Roman" w:hAnsi="Times New Roman"/>
                <w:b/>
                <w:sz w:val="20"/>
                <w:szCs w:val="20"/>
                <w:u w:val="single"/>
              </w:rPr>
              <w:t>/202</w:t>
            </w:r>
            <w:r w:rsidR="00995939" w:rsidRPr="00787A43">
              <w:rPr>
                <w:rFonts w:ascii="Times New Roman" w:hAnsi="Times New Roman"/>
                <w:b/>
                <w:sz w:val="20"/>
                <w:szCs w:val="20"/>
                <w:u w:val="single"/>
              </w:rPr>
              <w:t>2</w:t>
            </w:r>
            <w:r w:rsidRPr="009A19C7">
              <w:rPr>
                <w:rFonts w:ascii="Times New Roman" w:hAnsi="Times New Roman"/>
                <w:bCs/>
                <w:sz w:val="20"/>
                <w:szCs w:val="20"/>
              </w:rPr>
              <w:t xml:space="preserve">. Średnia ocena roczna wyniosła </w:t>
            </w:r>
            <w:r w:rsidR="00787A43" w:rsidRPr="00787A43">
              <w:rPr>
                <w:rFonts w:ascii="Times New Roman" w:hAnsi="Times New Roman"/>
                <w:b/>
                <w:sz w:val="20"/>
                <w:szCs w:val="20"/>
              </w:rPr>
              <w:t xml:space="preserve">4,77, </w:t>
            </w:r>
            <w:r w:rsidR="00787A43" w:rsidRPr="00787A43">
              <w:rPr>
                <w:rFonts w:ascii="Times New Roman" w:hAnsi="Times New Roman"/>
                <w:bCs/>
                <w:sz w:val="20"/>
                <w:szCs w:val="20"/>
              </w:rPr>
              <w:t>a więc oscyluje wkoło stałego bardzo wysokiego wyniku, który potwierdzają wszystkie kolejne badani ankietowe</w:t>
            </w:r>
            <w:r w:rsidR="00787A43" w:rsidRPr="00787A43">
              <w:rPr>
                <w:rFonts w:ascii="Times New Roman" w:hAnsi="Times New Roman"/>
                <w:b/>
                <w:sz w:val="20"/>
                <w:szCs w:val="20"/>
              </w:rPr>
              <w:t>.</w:t>
            </w:r>
            <w:r w:rsidRPr="009A19C7">
              <w:rPr>
                <w:rFonts w:ascii="Times New Roman" w:hAnsi="Times New Roman"/>
                <w:bCs/>
                <w:sz w:val="20"/>
                <w:szCs w:val="20"/>
              </w:rPr>
              <w:t xml:space="preserve"> Należy podkreślić, iż wszystkie Kierunki zostały ocenione w sposób wyróżniający. KKF zwróciła uwagę na fakt, że takie stabilnie pozytywne wyniki utrzymują się od kilku lat. </w:t>
            </w:r>
            <w:r w:rsidR="00787A43" w:rsidRPr="00787A43">
              <w:rPr>
                <w:rFonts w:ascii="Times New Roman" w:hAnsi="Times New Roman"/>
                <w:bCs/>
                <w:sz w:val="20"/>
                <w:szCs w:val="20"/>
              </w:rPr>
              <w:t>Wyniki dla poszczególnych kierunków: Filologia angielska - 4,85, Kosmetologia - 4,86, Mechatronika - 4,88,  Administracja - 4,71, BFP (pracownicy bez kierunku macierzystego) - 4,55. Wszystkie kierunki zostały więc ocenione na poziomie wyróżniającym, uzyskując średnią ocenę znacznie powyżej 4,51. KKF zwróciła uwagę na fakt, że takie stabilnie pozytywne wyniki utrzymują się od kilku lat.</w:t>
            </w:r>
          </w:p>
          <w:p w14:paraId="7475BD13" w14:textId="7AA7A2BD" w:rsidR="009E39D2" w:rsidRPr="009E39D2" w:rsidRDefault="009E39D2" w:rsidP="009E39D2">
            <w:pPr>
              <w:pStyle w:val="Akapitzlist"/>
              <w:numPr>
                <w:ilvl w:val="0"/>
                <w:numId w:val="12"/>
              </w:numPr>
              <w:jc w:val="both"/>
              <w:rPr>
                <w:rFonts w:ascii="Times New Roman" w:hAnsi="Times New Roman"/>
                <w:bCs/>
                <w:sz w:val="20"/>
                <w:szCs w:val="20"/>
              </w:rPr>
            </w:pPr>
            <w:r w:rsidRPr="009E39D2">
              <w:rPr>
                <w:rFonts w:ascii="Times New Roman" w:hAnsi="Times New Roman"/>
                <w:b/>
                <w:sz w:val="20"/>
                <w:szCs w:val="20"/>
              </w:rPr>
              <w:t xml:space="preserve">Komisja omówiła przedstawiony przez Zespół ds. Ewaluacji Jakości Kształcenia w Filii raport dotyczący wyników </w:t>
            </w:r>
            <w:r w:rsidRPr="009E39D2">
              <w:rPr>
                <w:rFonts w:ascii="Times New Roman" w:hAnsi="Times New Roman"/>
                <w:b/>
                <w:sz w:val="20"/>
                <w:szCs w:val="20"/>
                <w:u w:val="single"/>
              </w:rPr>
              <w:t>ankietyzacji po semestrze zimowym 2022/2023</w:t>
            </w:r>
            <w:r w:rsidRPr="009E39D2">
              <w:rPr>
                <w:rFonts w:ascii="Times New Roman" w:hAnsi="Times New Roman"/>
                <w:b/>
                <w:sz w:val="20"/>
                <w:szCs w:val="20"/>
              </w:rPr>
              <w:t>.</w:t>
            </w:r>
            <w:r w:rsidRPr="009E39D2">
              <w:rPr>
                <w:rFonts w:ascii="Times New Roman" w:hAnsi="Times New Roman"/>
                <w:bCs/>
                <w:sz w:val="20"/>
                <w:szCs w:val="20"/>
              </w:rPr>
              <w:t xml:space="preserve"> </w:t>
            </w:r>
            <w:r>
              <w:rPr>
                <w:rFonts w:ascii="Times New Roman" w:hAnsi="Times New Roman"/>
                <w:bCs/>
                <w:sz w:val="20"/>
                <w:szCs w:val="20"/>
              </w:rPr>
              <w:t>Ś</w:t>
            </w:r>
            <w:r w:rsidRPr="009E39D2">
              <w:rPr>
                <w:rFonts w:ascii="Times New Roman" w:hAnsi="Times New Roman"/>
                <w:bCs/>
                <w:sz w:val="20"/>
                <w:szCs w:val="20"/>
              </w:rPr>
              <w:t>rednia ocena wykładowcy wyniosła 4,85 co należy uznać za wynik bardzo wysoki. Ponadto średnia ocen była zbliżona dla wszystkich kierunków oraz pytań zawartych w ankiecie – z czego można wnioskować że wszyscy studenci filii są zadowoleni ze wszystkich aspektów prowadzonych zajęć w bardzo wysokim stopniu</w:t>
            </w:r>
            <w:r w:rsidR="001715BF">
              <w:rPr>
                <w:rFonts w:ascii="Times New Roman" w:hAnsi="Times New Roman"/>
                <w:bCs/>
                <w:sz w:val="20"/>
                <w:szCs w:val="20"/>
              </w:rPr>
              <w:t xml:space="preserve">. </w:t>
            </w:r>
            <w:r w:rsidRPr="009E39D2">
              <w:rPr>
                <w:rFonts w:ascii="Times New Roman" w:hAnsi="Times New Roman"/>
                <w:bCs/>
                <w:sz w:val="20"/>
                <w:szCs w:val="20"/>
              </w:rPr>
              <w:t>Frekwencja ogółem wyniosła 21,5 % (średnia dla wszystkich kierunków). Taka frekwencja stanowi zdecydowany wzrost w porównaniu z poprzednim badaniem, w którym udział wzięło tylko 5,62% studentów. Tak duży wzrost świadczy o skuteczności podjętych działań na rzecz zwiększania zainteresowania studentów ankietyzacją (rozmowy ze studentami, kampania w portalu społecznościowym FB, oraz zorganizowany z inicjatywy KKF Tydzień z Ankietyzacją).</w:t>
            </w:r>
          </w:p>
          <w:p w14:paraId="6FBBD3D1" w14:textId="77777777" w:rsidR="005B314E" w:rsidRDefault="009E39D2" w:rsidP="005B314E">
            <w:pPr>
              <w:pStyle w:val="Akapitzlist"/>
              <w:jc w:val="both"/>
              <w:rPr>
                <w:rFonts w:ascii="Times New Roman" w:hAnsi="Times New Roman"/>
                <w:bCs/>
                <w:sz w:val="20"/>
                <w:szCs w:val="20"/>
              </w:rPr>
            </w:pPr>
            <w:r w:rsidRPr="009E39D2">
              <w:rPr>
                <w:rFonts w:ascii="Times New Roman" w:hAnsi="Times New Roman"/>
                <w:bCs/>
                <w:sz w:val="20"/>
                <w:szCs w:val="20"/>
              </w:rPr>
              <w:t xml:space="preserve">Z nielicznymi wyjątkami wykładowcy na wszystkich Kierunkach otrzymali oceny wyróżniające lub bardzo dobre. Od wielu lat oceny wykładowców w Filii UJK w Sandomierzu, z nielicznymi wyjątkami, są bardzo wysokie. Prawie wszyscy prowadzący zajęcia otrzymali oceny wyróżniające oraz bardzo pozytywne komentarze, dotyczące przede wszystkim postawy prowadzącego, bardzo dobrego przygotowania do zajęć, gotowości do udzielania dodatkowych wyjaśnień, jakości prowadzonych zajęć i materiałów dydaktycznych, czy też atmosfery na zajęciach. Negatywne komentarze dotyczyły tylko 4 wykładowców (na 33 ocenianych). Wszystkie osoby, które otrzymały negatywne komentarze zostaną poproszone o ustosunkowanie się do nich na piśmie skierowanym do Prodziekan ds. studenckich i kształcenia. </w:t>
            </w:r>
          </w:p>
          <w:p w14:paraId="7B27E353" w14:textId="1DE18519" w:rsidR="009E39D2" w:rsidRDefault="009E39D2" w:rsidP="005B314E">
            <w:pPr>
              <w:pStyle w:val="Akapitzlist"/>
              <w:jc w:val="both"/>
              <w:rPr>
                <w:rFonts w:ascii="Times New Roman" w:hAnsi="Times New Roman"/>
                <w:bCs/>
                <w:sz w:val="20"/>
                <w:szCs w:val="20"/>
              </w:rPr>
            </w:pPr>
            <w:r w:rsidRPr="009E39D2">
              <w:rPr>
                <w:rFonts w:ascii="Times New Roman" w:hAnsi="Times New Roman"/>
                <w:bCs/>
                <w:sz w:val="20"/>
                <w:szCs w:val="20"/>
              </w:rPr>
              <w:t xml:space="preserve">Jeżeli chodzi o komentarze pozytywne, </w:t>
            </w:r>
            <w:r w:rsidR="00F0099F">
              <w:rPr>
                <w:rFonts w:ascii="Times New Roman" w:hAnsi="Times New Roman"/>
                <w:bCs/>
                <w:sz w:val="20"/>
                <w:szCs w:val="20"/>
              </w:rPr>
              <w:t xml:space="preserve">na ich podstawie sporządzono katalog dobrych praktyk dydaktycznych który przekazano </w:t>
            </w:r>
            <w:r w:rsidRPr="00F0099F">
              <w:rPr>
                <w:rFonts w:ascii="Times New Roman" w:hAnsi="Times New Roman"/>
                <w:bCs/>
                <w:sz w:val="20"/>
                <w:szCs w:val="20"/>
              </w:rPr>
              <w:t>prowadzącym w celu zwrócenia uwagi na dobre praktyki, które doceniają studenci.</w:t>
            </w:r>
          </w:p>
          <w:p w14:paraId="09D2C4B0" w14:textId="57255ABE" w:rsidR="00077AF1" w:rsidRPr="00AD21FA" w:rsidRDefault="00077AF1" w:rsidP="00AD21FA">
            <w:pPr>
              <w:pStyle w:val="Akapitzlist"/>
              <w:numPr>
                <w:ilvl w:val="0"/>
                <w:numId w:val="12"/>
              </w:numPr>
              <w:rPr>
                <w:rFonts w:ascii="Times New Roman" w:hAnsi="Times New Roman"/>
                <w:bCs/>
                <w:sz w:val="20"/>
                <w:szCs w:val="20"/>
              </w:rPr>
            </w:pPr>
            <w:r w:rsidRPr="00077AF1">
              <w:rPr>
                <w:rFonts w:ascii="Times New Roman" w:hAnsi="Times New Roman"/>
                <w:bCs/>
                <w:sz w:val="20"/>
                <w:szCs w:val="20"/>
              </w:rPr>
              <w:t xml:space="preserve">Przeanalizowano wyniki ankiet oceny obsługi administracyjnej w uczelni. Ponieważ są to wyniki zbiorcze dla całego UJK trudno uznać je za reprezentatywne dla filii. Analiza wskazuje jednak na kwestie, które są najistotniejsze dla studentów, co odzwierciedlają poczynione przez nich uwagi. Zdecydowanie najważniejsza kwestią jest sposób planowania zajęć, w szczególności kwestia długich i częstych okienek. Ta </w:t>
            </w:r>
            <w:r w:rsidRPr="00077AF1">
              <w:rPr>
                <w:rFonts w:ascii="Times New Roman" w:hAnsi="Times New Roman"/>
                <w:bCs/>
                <w:sz w:val="20"/>
                <w:szCs w:val="20"/>
              </w:rPr>
              <w:lastRenderedPageBreak/>
              <w:t>kwestia została oceniona najniżej (3,69). Filia przykłada wszelkich starań, by sposób zaplanowania zajęć był jak najbardziej pro-studencki: w planach nie ma okienek, ponadto dobrą praktyką stosowaną przez filię jest planowanie jednego dnia pracy indywidualnej dla studentów, przewidywanie jednego lub nawet dwóch dni w tygodniu na praktyki dla studentów lat wyższych, co jest niezbędne do realizacji bardzo dużej liczby godzin praktyk, jaka przewidują programy studiów dla kierunków praktycznych.</w:t>
            </w:r>
          </w:p>
          <w:p w14:paraId="69971BEA" w14:textId="77777777" w:rsidR="009E39D2" w:rsidRPr="00F0099F" w:rsidRDefault="009E39D2" w:rsidP="00F0099F">
            <w:pPr>
              <w:ind w:left="360"/>
              <w:jc w:val="both"/>
              <w:rPr>
                <w:bCs/>
                <w:sz w:val="20"/>
                <w:szCs w:val="20"/>
              </w:rPr>
            </w:pPr>
          </w:p>
          <w:p w14:paraId="575DC552" w14:textId="0BA433CA" w:rsidR="00F4625A" w:rsidRPr="00F4625A" w:rsidRDefault="00E30076" w:rsidP="00F4625A">
            <w:pPr>
              <w:pStyle w:val="Akapitzlist"/>
              <w:numPr>
                <w:ilvl w:val="0"/>
                <w:numId w:val="12"/>
              </w:numPr>
              <w:jc w:val="both"/>
              <w:rPr>
                <w:rFonts w:ascii="Times New Roman" w:hAnsi="Times New Roman"/>
                <w:bCs/>
                <w:sz w:val="20"/>
                <w:szCs w:val="20"/>
              </w:rPr>
            </w:pPr>
            <w:bookmarkStart w:id="0" w:name="_Hlk146721453"/>
            <w:r w:rsidRPr="009A19C7">
              <w:rPr>
                <w:rFonts w:ascii="Times New Roman" w:hAnsi="Times New Roman"/>
                <w:b/>
                <w:sz w:val="20"/>
                <w:szCs w:val="20"/>
              </w:rPr>
              <w:t>Omówiono przekazany przez ZEJKwF raport z analizy wyników ankiet ogólnouniwersyteckich</w:t>
            </w:r>
            <w:r w:rsidRPr="009A19C7">
              <w:rPr>
                <w:rFonts w:ascii="Times New Roman" w:hAnsi="Times New Roman"/>
                <w:bCs/>
                <w:sz w:val="20"/>
                <w:szCs w:val="20"/>
              </w:rPr>
              <w:t xml:space="preserve">. </w:t>
            </w:r>
            <w:r w:rsidR="00F4625A" w:rsidRPr="00F4625A">
              <w:rPr>
                <w:rFonts w:ascii="Times New Roman" w:hAnsi="Times New Roman"/>
                <w:sz w:val="20"/>
                <w:szCs w:val="20"/>
              </w:rPr>
              <w:t>Wyniki ankiet ogólno</w:t>
            </w:r>
            <w:r w:rsidR="00F4625A">
              <w:rPr>
                <w:rFonts w:ascii="Times New Roman" w:hAnsi="Times New Roman"/>
                <w:sz w:val="20"/>
                <w:szCs w:val="20"/>
              </w:rPr>
              <w:t>uniwersyteckich</w:t>
            </w:r>
            <w:r w:rsidR="00F4625A" w:rsidRPr="00F4625A">
              <w:rPr>
                <w:rFonts w:ascii="Times New Roman" w:hAnsi="Times New Roman"/>
                <w:sz w:val="20"/>
                <w:szCs w:val="20"/>
              </w:rPr>
              <w:t xml:space="preserve"> wskazują, że średnia ocena nauczycieli akademickich dla wszystkich kierunków była bardzo wysoka i wynosiła 4,76.  Średnia ocena dla wszystkich kierunków, z uwzględnieniem wszystkich rodzajów zajęć, była wyróżniająca i przekraczała 4,5. Na podstawie otrzymanych danych można również zauważyć, że w porównaniu do poprzedniego badania, liczba oceniających studentów znacząco wzrosła – w semestrze zimowym zebrano aż 735 ankiety, natomiast po semestrze letnim 137. Tak jak wspomniano powyżej, tak duży wzrost liczby ankiet związany jest z działaniami pracowników Filii UJK w Sandomierzu, którzy aktywnie zachęcali Studentów do brania udziału w ankietyzacji. W związku z tym uzyskane oceny na wszystkich Kierunkach są wiarygodne i w zdecydowanie bardziej rzeczywisty sposób odzwierciedlają poziom kształcenia oraz zaangażowania wykładowców Filii.</w:t>
            </w:r>
            <w:r w:rsidR="00F4625A" w:rsidRPr="00F4625A">
              <w:rPr>
                <w:sz w:val="20"/>
                <w:szCs w:val="20"/>
              </w:rPr>
              <w:t xml:space="preserve"> </w:t>
            </w:r>
          </w:p>
          <w:bookmarkEnd w:id="0"/>
          <w:p w14:paraId="471F098A" w14:textId="66934F59" w:rsidR="003707F3" w:rsidRPr="00306EF8" w:rsidRDefault="003707F3" w:rsidP="000E61BE">
            <w:pPr>
              <w:pStyle w:val="Akapitzlist"/>
              <w:numPr>
                <w:ilvl w:val="0"/>
                <w:numId w:val="12"/>
              </w:numPr>
              <w:jc w:val="both"/>
              <w:rPr>
                <w:rFonts w:ascii="Times New Roman" w:hAnsi="Times New Roman"/>
                <w:bCs/>
                <w:sz w:val="20"/>
                <w:szCs w:val="20"/>
              </w:rPr>
            </w:pPr>
            <w:r w:rsidRPr="00306EF8">
              <w:rPr>
                <w:rFonts w:ascii="Times New Roman" w:hAnsi="Times New Roman"/>
                <w:bCs/>
                <w:sz w:val="20"/>
                <w:szCs w:val="20"/>
              </w:rPr>
              <w:t xml:space="preserve">Komisja przeanalizowała przekazany przez Zespół ds. Ewaluacji Jakości Kształcenia w Filii raport dotyczący badań ankietowych przeprowadzonych wśród absolwentów UJK, opracowany </w:t>
            </w:r>
            <w:r w:rsidRPr="00306EF8">
              <w:rPr>
                <w:rFonts w:ascii="Times New Roman" w:hAnsi="Times New Roman"/>
                <w:b/>
                <w:sz w:val="20"/>
                <w:szCs w:val="20"/>
              </w:rPr>
              <w:t>na podstawie raportu sporządzonego przez Akademickie Biuro Karier</w:t>
            </w:r>
            <w:r w:rsidRPr="00306EF8">
              <w:rPr>
                <w:rFonts w:ascii="Times New Roman" w:hAnsi="Times New Roman"/>
                <w:bCs/>
                <w:sz w:val="20"/>
                <w:szCs w:val="20"/>
              </w:rPr>
              <w:t>. Raport zawiera dane ankietowe zebrane od respondentów, którzy zakończyli studia w UJK Rocznik 2016/2017 po 5 latach od ukończenia studiów, rocznika 2018/2019, których opinie zbierane były po 3 latach od zakończenia studiów, oraz Rocznik 2020/2021 rok po ukończeniu studiów. Ocenie poddano następujące kwestie: aktualną sytuację zawodową absolwentów UJK na rynku pracy, ich opinię na temat przydatności wiedzy, umiejętności i kompetencji zdobytych w czasie studiów na Uniwersytecie w kontekście potrzeb rynku pracy. Wyniki były bardzo zbliżone we wszystkich 3 grupach i można je podsumować następując:</w:t>
            </w:r>
          </w:p>
          <w:p w14:paraId="0CBDCA34" w14:textId="77777777" w:rsidR="003707F3" w:rsidRPr="003707F3" w:rsidRDefault="003707F3" w:rsidP="00AD21FA">
            <w:pPr>
              <w:pStyle w:val="Akapitzlist"/>
              <w:jc w:val="both"/>
              <w:rPr>
                <w:rFonts w:ascii="Times New Roman" w:hAnsi="Times New Roman"/>
                <w:bCs/>
                <w:sz w:val="20"/>
                <w:szCs w:val="20"/>
              </w:rPr>
            </w:pPr>
            <w:r w:rsidRPr="003707F3">
              <w:rPr>
                <w:rFonts w:ascii="Times New Roman" w:hAnsi="Times New Roman"/>
                <w:bCs/>
                <w:sz w:val="20"/>
                <w:szCs w:val="20"/>
              </w:rPr>
              <w:t>- w zakresie subiektywnej oceny stopnia satysfakcji z ukończonych studiów na Uniwersytecie  w oparciu o wskazane w ankiecie trzy kategorie: wiedzę, umiejętności i kompetencje społeczne, przeważały oceny średnie (ok. 50% ocen);</w:t>
            </w:r>
          </w:p>
          <w:p w14:paraId="6802E2E9" w14:textId="77777777" w:rsidR="003707F3" w:rsidRPr="003707F3" w:rsidRDefault="003707F3" w:rsidP="00AD21FA">
            <w:pPr>
              <w:pStyle w:val="Akapitzlist"/>
              <w:jc w:val="both"/>
              <w:rPr>
                <w:rFonts w:ascii="Times New Roman" w:hAnsi="Times New Roman"/>
                <w:bCs/>
                <w:sz w:val="20"/>
                <w:szCs w:val="20"/>
              </w:rPr>
            </w:pPr>
            <w:r w:rsidRPr="003707F3">
              <w:rPr>
                <w:rFonts w:ascii="Times New Roman" w:hAnsi="Times New Roman"/>
                <w:bCs/>
                <w:sz w:val="20"/>
                <w:szCs w:val="20"/>
              </w:rPr>
              <w:t>- respondenci ocenili najwyżej kolejno: kompetencje, wiedzę, umiejętności;</w:t>
            </w:r>
          </w:p>
          <w:p w14:paraId="51C8036C" w14:textId="77777777" w:rsidR="003707F3" w:rsidRPr="003707F3" w:rsidRDefault="003707F3" w:rsidP="00AD21FA">
            <w:pPr>
              <w:pStyle w:val="Akapitzlist"/>
              <w:jc w:val="both"/>
              <w:rPr>
                <w:rFonts w:ascii="Times New Roman" w:hAnsi="Times New Roman"/>
                <w:bCs/>
                <w:sz w:val="20"/>
                <w:szCs w:val="20"/>
              </w:rPr>
            </w:pPr>
            <w:r w:rsidRPr="003707F3">
              <w:rPr>
                <w:rFonts w:ascii="Times New Roman" w:hAnsi="Times New Roman"/>
                <w:bCs/>
                <w:sz w:val="20"/>
                <w:szCs w:val="20"/>
              </w:rPr>
              <w:t xml:space="preserve">- ok. ¼ badanych ocenia wiedzę i umiejętności nabyte w czasie trwania studiów w stopniu wysokim; </w:t>
            </w:r>
          </w:p>
          <w:p w14:paraId="01382CF7" w14:textId="77777777" w:rsidR="003707F3" w:rsidRPr="003707F3" w:rsidRDefault="003707F3" w:rsidP="00AD21FA">
            <w:pPr>
              <w:pStyle w:val="Akapitzlist"/>
              <w:jc w:val="both"/>
              <w:rPr>
                <w:rFonts w:ascii="Times New Roman" w:hAnsi="Times New Roman"/>
                <w:bCs/>
                <w:sz w:val="20"/>
                <w:szCs w:val="20"/>
              </w:rPr>
            </w:pPr>
            <w:r w:rsidRPr="003707F3">
              <w:rPr>
                <w:rFonts w:ascii="Times New Roman" w:hAnsi="Times New Roman"/>
                <w:bCs/>
                <w:sz w:val="20"/>
                <w:szCs w:val="20"/>
              </w:rPr>
              <w:t>- prawie wszyscy respondenci podjęli prace po ukończeniu studiów, z czego ok. połowa to osoby pracujące w zawodzie;</w:t>
            </w:r>
          </w:p>
          <w:p w14:paraId="6321B454" w14:textId="77777777" w:rsidR="003707F3" w:rsidRPr="003707F3" w:rsidRDefault="003707F3" w:rsidP="00AD21FA">
            <w:pPr>
              <w:pStyle w:val="Akapitzlist"/>
              <w:jc w:val="both"/>
              <w:rPr>
                <w:rFonts w:ascii="Times New Roman" w:hAnsi="Times New Roman"/>
                <w:bCs/>
                <w:sz w:val="20"/>
                <w:szCs w:val="20"/>
              </w:rPr>
            </w:pPr>
            <w:r w:rsidRPr="003707F3">
              <w:rPr>
                <w:rFonts w:ascii="Times New Roman" w:hAnsi="Times New Roman"/>
                <w:bCs/>
                <w:sz w:val="20"/>
                <w:szCs w:val="20"/>
              </w:rPr>
              <w:t>- według respondentów, czynniki ułatwiające znalezienie satysfakcjonującej pracy to przede wszystkim praktyki/staże zawodowe realizowane w trakcie studiów oraz kursy kwalifikacyjne;</w:t>
            </w:r>
          </w:p>
          <w:p w14:paraId="4043A250" w14:textId="39805DA0" w:rsidR="003707F3" w:rsidRPr="00AD21FA" w:rsidRDefault="003707F3" w:rsidP="00AD21FA">
            <w:pPr>
              <w:pStyle w:val="Akapitzlist"/>
              <w:jc w:val="both"/>
              <w:rPr>
                <w:rFonts w:ascii="Times New Roman" w:hAnsi="Times New Roman"/>
                <w:bCs/>
                <w:sz w:val="20"/>
                <w:szCs w:val="20"/>
              </w:rPr>
            </w:pPr>
            <w:r w:rsidRPr="003707F3">
              <w:rPr>
                <w:rFonts w:ascii="Times New Roman" w:hAnsi="Times New Roman"/>
                <w:bCs/>
                <w:sz w:val="20"/>
                <w:szCs w:val="20"/>
              </w:rPr>
              <w:t xml:space="preserve">- według respondentów najistotniejsze czynniki utrudniające dostęp do pracy w wyuczonym zawodzie to brak umiejętności praktycznych oraz brak kompetencji zawodowych. </w:t>
            </w:r>
          </w:p>
          <w:p w14:paraId="7DB6A2E3" w14:textId="0C94A7FB" w:rsidR="003707F3" w:rsidRPr="003707F3" w:rsidRDefault="003707F3" w:rsidP="00AD21FA">
            <w:pPr>
              <w:pStyle w:val="Akapitzlist"/>
              <w:jc w:val="both"/>
              <w:rPr>
                <w:rFonts w:ascii="Times New Roman" w:hAnsi="Times New Roman"/>
                <w:bCs/>
                <w:sz w:val="20"/>
                <w:szCs w:val="20"/>
              </w:rPr>
            </w:pPr>
            <w:r w:rsidRPr="003707F3">
              <w:rPr>
                <w:rFonts w:ascii="Times New Roman" w:hAnsi="Times New Roman"/>
                <w:bCs/>
                <w:sz w:val="20"/>
                <w:szCs w:val="20"/>
              </w:rPr>
              <w:t xml:space="preserve">Można wysnuć wniosek, że istnieje korelacja pomiędzy przewagą ocen średnich w zakresie nabytych umiejętności a wskazaniem braku umiejętności praktycznych jako najistotniejszego problemu, przy jednoczesnym określeniu podejmowanych działań zwiększających umiejętności praktyczne jako czynnik ułatwiający znalezienie pracy. Zważywszy na fakt, że wszystkie prowadzone w filii kierunki studiów to kierunki o profilu praktycznym, można przypuszczać, że stopnień zadowolenia studentów filii z poziomu nabytych umiejętności praktycznych oraz ich przełożenia na skuteczne przygotowanie do wykonywania zawodu może być wyższy – co trudno stwierdzić na podstawie przekazanych przez ABK uśrednionych wyników, ponieważ odsetek studentów filii biorących udział w badaniu w skali całej uczelni to zaledwie 1%. Ponadto, wymiar praktyk zawodowych na kierunkach mechatronika, kosmetologia i administracja </w:t>
            </w:r>
            <w:r w:rsidRPr="003707F3">
              <w:rPr>
                <w:rFonts w:ascii="Times New Roman" w:hAnsi="Times New Roman"/>
                <w:bCs/>
                <w:sz w:val="20"/>
                <w:szCs w:val="20"/>
              </w:rPr>
              <w:lastRenderedPageBreak/>
              <w:t>(wskazanych przez respondentów jako najistotniejszy czynniki ułatwiające znalezienie satysfakcjonującej pracy) został zwiększony z początkiem roku akademickiego 2022/2023 do 960 godzin (36 ECTS), co z pewnością  przyczyni się do lepszego przygotowania studentów filii do wykonywania zawodu.</w:t>
            </w:r>
          </w:p>
          <w:p w14:paraId="163CB9B1" w14:textId="77777777" w:rsidR="003707F3" w:rsidRPr="00AD21FA" w:rsidRDefault="003707F3" w:rsidP="00AD21FA">
            <w:pPr>
              <w:jc w:val="both"/>
              <w:rPr>
                <w:bCs/>
                <w:sz w:val="20"/>
                <w:szCs w:val="20"/>
              </w:rPr>
            </w:pPr>
          </w:p>
          <w:p w14:paraId="16DA70CF" w14:textId="5E817513" w:rsidR="00306EF8" w:rsidRPr="00306EF8" w:rsidRDefault="00306EF8" w:rsidP="00673114">
            <w:pPr>
              <w:pStyle w:val="Akapitzlist"/>
              <w:numPr>
                <w:ilvl w:val="0"/>
                <w:numId w:val="12"/>
              </w:numPr>
              <w:jc w:val="both"/>
              <w:rPr>
                <w:rFonts w:ascii="Times New Roman" w:hAnsi="Times New Roman"/>
                <w:bCs/>
                <w:sz w:val="20"/>
                <w:szCs w:val="20"/>
              </w:rPr>
            </w:pPr>
            <w:r w:rsidRPr="00306EF8">
              <w:rPr>
                <w:rFonts w:ascii="Times New Roman" w:hAnsi="Times New Roman"/>
                <w:b/>
                <w:sz w:val="20"/>
                <w:szCs w:val="20"/>
              </w:rPr>
              <w:t>Omówiono przedstawione w raporcie ZEJKwF dane z Ogólnopolskiego Systemu Monitorowania Ekonomicznych Losów Absolwentów szkół wyższych (ELA).</w:t>
            </w:r>
            <w:r w:rsidRPr="00306EF8">
              <w:rPr>
                <w:rFonts w:ascii="Times New Roman" w:hAnsi="Times New Roman"/>
                <w:bCs/>
                <w:sz w:val="20"/>
                <w:szCs w:val="20"/>
              </w:rPr>
              <w:t xml:space="preserve"> Znaczący problem stanowi fakt, że w bazie ELA są ujęte jedynie kierunki na których studia ukończyło co najmniej 10 osób – kierunki funkcjonujące w Filii nie w każdym roku osiągają ten limit, przez co w bazie nie ma na ich temat danych – dotyczy to mechatroniki i filologii angielskiej. Jeśli zaś chodzi o kosmetologię, ZEJKwF przenalizował średnie zarobki absolwentów, zwracając uwagę na fakt, że są one o ok. 300 zł wyższe od absolwentów kosmetologii na UJK w Kielcach. Jeśli chodzi o czas poszukiwania pracy, jest on podobne dla Kielc i Sandomierza i wynosi ok. 4 miesiące.</w:t>
            </w:r>
            <w:r>
              <w:rPr>
                <w:rFonts w:ascii="Times New Roman" w:hAnsi="Times New Roman"/>
                <w:bCs/>
                <w:sz w:val="20"/>
                <w:szCs w:val="20"/>
              </w:rPr>
              <w:t xml:space="preserve"> </w:t>
            </w:r>
            <w:r w:rsidRPr="00306EF8">
              <w:rPr>
                <w:rFonts w:ascii="Times New Roman" w:hAnsi="Times New Roman"/>
                <w:bCs/>
                <w:sz w:val="20"/>
                <w:szCs w:val="20"/>
              </w:rPr>
              <w:t>Można więc przyjąć, że absolwenci kosmetologii z Filii dobrze odnajdują się na rynku pracy.</w:t>
            </w:r>
          </w:p>
          <w:p w14:paraId="75DD40B3" w14:textId="2DB88D0F" w:rsidR="00002656" w:rsidRPr="00002656" w:rsidRDefault="00002656" w:rsidP="009A19C7">
            <w:pPr>
              <w:pStyle w:val="Akapitzlist"/>
              <w:numPr>
                <w:ilvl w:val="0"/>
                <w:numId w:val="12"/>
              </w:numPr>
              <w:jc w:val="both"/>
              <w:rPr>
                <w:rFonts w:ascii="Times New Roman" w:hAnsi="Times New Roman"/>
                <w:bCs/>
                <w:sz w:val="20"/>
                <w:szCs w:val="20"/>
              </w:rPr>
            </w:pPr>
            <w:r w:rsidRPr="009A19C7">
              <w:rPr>
                <w:rFonts w:ascii="Times New Roman" w:hAnsi="Times New Roman"/>
                <w:b/>
                <w:bCs/>
                <w:sz w:val="20"/>
                <w:szCs w:val="20"/>
              </w:rPr>
              <w:t xml:space="preserve">Wdrożono prawie wszystkie zalecenia przekazane przez </w:t>
            </w:r>
            <w:r>
              <w:rPr>
                <w:rFonts w:ascii="Times New Roman" w:hAnsi="Times New Roman"/>
                <w:b/>
                <w:bCs/>
                <w:sz w:val="20"/>
                <w:szCs w:val="20"/>
              </w:rPr>
              <w:t>Z</w:t>
            </w:r>
            <w:r w:rsidRPr="009A19C7">
              <w:rPr>
                <w:rFonts w:ascii="Times New Roman" w:hAnsi="Times New Roman"/>
                <w:b/>
                <w:bCs/>
                <w:sz w:val="20"/>
                <w:szCs w:val="20"/>
              </w:rPr>
              <w:t xml:space="preserve">espół </w:t>
            </w:r>
            <w:r>
              <w:rPr>
                <w:rFonts w:ascii="Times New Roman" w:hAnsi="Times New Roman"/>
                <w:b/>
                <w:bCs/>
                <w:sz w:val="20"/>
                <w:szCs w:val="20"/>
              </w:rPr>
              <w:t>O</w:t>
            </w:r>
            <w:r w:rsidRPr="009A19C7">
              <w:rPr>
                <w:rFonts w:ascii="Times New Roman" w:hAnsi="Times New Roman"/>
                <w:b/>
                <w:bCs/>
                <w:sz w:val="20"/>
                <w:szCs w:val="20"/>
              </w:rPr>
              <w:t>ceniający po ocenie wewnętrznej w roku akademickim 202</w:t>
            </w:r>
            <w:r>
              <w:rPr>
                <w:rFonts w:ascii="Times New Roman" w:hAnsi="Times New Roman"/>
                <w:b/>
                <w:bCs/>
                <w:sz w:val="20"/>
                <w:szCs w:val="20"/>
              </w:rPr>
              <w:t>1</w:t>
            </w:r>
            <w:r w:rsidRPr="009A19C7">
              <w:rPr>
                <w:rFonts w:ascii="Times New Roman" w:hAnsi="Times New Roman"/>
                <w:b/>
                <w:bCs/>
                <w:sz w:val="20"/>
                <w:szCs w:val="20"/>
              </w:rPr>
              <w:t>/202</w:t>
            </w:r>
            <w:r>
              <w:rPr>
                <w:rFonts w:ascii="Times New Roman" w:hAnsi="Times New Roman"/>
                <w:b/>
                <w:bCs/>
                <w:sz w:val="20"/>
                <w:szCs w:val="20"/>
              </w:rPr>
              <w:t>2</w:t>
            </w:r>
          </w:p>
          <w:p w14:paraId="798F869D" w14:textId="642FA143" w:rsidR="00E95B79" w:rsidRPr="0094596B" w:rsidRDefault="00002656" w:rsidP="009A19C7">
            <w:pPr>
              <w:pStyle w:val="Akapitzlist"/>
              <w:numPr>
                <w:ilvl w:val="0"/>
                <w:numId w:val="12"/>
              </w:numPr>
              <w:jc w:val="both"/>
              <w:rPr>
                <w:rFonts w:ascii="Times New Roman" w:hAnsi="Times New Roman"/>
                <w:bCs/>
                <w:sz w:val="20"/>
                <w:szCs w:val="20"/>
              </w:rPr>
            </w:pPr>
            <w:r>
              <w:rPr>
                <w:rFonts w:ascii="Times New Roman" w:hAnsi="Times New Roman"/>
                <w:b/>
                <w:bCs/>
                <w:sz w:val="20"/>
                <w:szCs w:val="20"/>
              </w:rPr>
              <w:t>Przygotowano dokumentację do oceny wewnętrznej na poziomie uczelnian</w:t>
            </w:r>
            <w:r w:rsidR="005B314E">
              <w:rPr>
                <w:rFonts w:ascii="Times New Roman" w:hAnsi="Times New Roman"/>
                <w:b/>
                <w:bCs/>
                <w:sz w:val="20"/>
                <w:szCs w:val="20"/>
              </w:rPr>
              <w:t>ym</w:t>
            </w:r>
            <w:r w:rsidRPr="009A19C7">
              <w:rPr>
                <w:rFonts w:ascii="Times New Roman" w:hAnsi="Times New Roman"/>
                <w:b/>
                <w:bCs/>
                <w:sz w:val="20"/>
                <w:szCs w:val="20"/>
              </w:rPr>
              <w:t xml:space="preserve"> w roku akademickim</w:t>
            </w:r>
            <w:r>
              <w:rPr>
                <w:rFonts w:ascii="Times New Roman" w:hAnsi="Times New Roman"/>
                <w:b/>
                <w:bCs/>
                <w:sz w:val="20"/>
                <w:szCs w:val="20"/>
              </w:rPr>
              <w:t xml:space="preserve"> </w:t>
            </w:r>
            <w:r w:rsidRPr="009A19C7">
              <w:rPr>
                <w:rFonts w:ascii="Times New Roman" w:hAnsi="Times New Roman"/>
                <w:b/>
                <w:bCs/>
                <w:sz w:val="20"/>
                <w:szCs w:val="20"/>
              </w:rPr>
              <w:t>202</w:t>
            </w:r>
            <w:r>
              <w:rPr>
                <w:rFonts w:ascii="Times New Roman" w:hAnsi="Times New Roman"/>
                <w:b/>
                <w:bCs/>
                <w:sz w:val="20"/>
                <w:szCs w:val="20"/>
              </w:rPr>
              <w:t>2</w:t>
            </w:r>
            <w:r w:rsidRPr="009A19C7">
              <w:rPr>
                <w:rFonts w:ascii="Times New Roman" w:hAnsi="Times New Roman"/>
                <w:b/>
                <w:bCs/>
                <w:sz w:val="20"/>
                <w:szCs w:val="20"/>
              </w:rPr>
              <w:t>/202</w:t>
            </w:r>
            <w:r>
              <w:rPr>
                <w:rFonts w:ascii="Times New Roman" w:hAnsi="Times New Roman"/>
                <w:b/>
                <w:bCs/>
                <w:sz w:val="20"/>
                <w:szCs w:val="20"/>
              </w:rPr>
              <w:t xml:space="preserve">3, </w:t>
            </w:r>
            <w:r w:rsidRPr="00002656">
              <w:rPr>
                <w:rFonts w:ascii="Times New Roman" w:hAnsi="Times New Roman"/>
                <w:sz w:val="20"/>
                <w:szCs w:val="20"/>
              </w:rPr>
              <w:t>która odbyła się 18 kwietnia</w:t>
            </w:r>
            <w:r>
              <w:rPr>
                <w:rFonts w:ascii="Times New Roman" w:hAnsi="Times New Roman"/>
                <w:sz w:val="20"/>
                <w:szCs w:val="20"/>
              </w:rPr>
              <w:t xml:space="preserve"> b.r.</w:t>
            </w:r>
            <w:r w:rsidR="00174DBE" w:rsidRPr="00002656">
              <w:rPr>
                <w:rFonts w:ascii="Times New Roman" w:hAnsi="Times New Roman"/>
                <w:sz w:val="20"/>
                <w:szCs w:val="20"/>
              </w:rPr>
              <w:t xml:space="preserve">, a także po </w:t>
            </w:r>
            <w:r w:rsidRPr="00002656">
              <w:rPr>
                <w:rFonts w:ascii="Times New Roman" w:hAnsi="Times New Roman"/>
                <w:sz w:val="20"/>
                <w:szCs w:val="20"/>
              </w:rPr>
              <w:t>otrzymaniu raportu</w:t>
            </w:r>
            <w:r>
              <w:rPr>
                <w:rFonts w:ascii="Times New Roman" w:hAnsi="Times New Roman"/>
                <w:b/>
                <w:bCs/>
                <w:sz w:val="20"/>
                <w:szCs w:val="20"/>
              </w:rPr>
              <w:t xml:space="preserve"> wdrożono już prawie wszystkie zalecenia Zespołu Oceniającego.</w:t>
            </w:r>
          </w:p>
          <w:p w14:paraId="7A3F5E6F" w14:textId="77777777" w:rsidR="00002656" w:rsidRPr="00002656" w:rsidRDefault="00002656" w:rsidP="00002656">
            <w:pPr>
              <w:pStyle w:val="Akapitzlist"/>
              <w:numPr>
                <w:ilvl w:val="0"/>
                <w:numId w:val="12"/>
              </w:numPr>
              <w:jc w:val="both"/>
              <w:rPr>
                <w:rFonts w:ascii="Times New Roman" w:hAnsi="Times New Roman"/>
                <w:sz w:val="20"/>
                <w:szCs w:val="20"/>
              </w:rPr>
            </w:pPr>
            <w:r>
              <w:rPr>
                <w:rFonts w:ascii="Times New Roman" w:hAnsi="Times New Roman"/>
                <w:b/>
                <w:bCs/>
                <w:sz w:val="20"/>
                <w:szCs w:val="20"/>
              </w:rPr>
              <w:t>Opracowano</w:t>
            </w:r>
            <w:r w:rsidRPr="00002656">
              <w:rPr>
                <w:rFonts w:ascii="Times New Roman" w:hAnsi="Times New Roman"/>
                <w:b/>
                <w:bCs/>
                <w:sz w:val="20"/>
                <w:szCs w:val="20"/>
              </w:rPr>
              <w:t xml:space="preserve"> wykaz wytycznych, jakimi powinni kierować się pracownicy podczas aktualizacji kart przedmiotów </w:t>
            </w:r>
            <w:r w:rsidRPr="00002656">
              <w:rPr>
                <w:rFonts w:ascii="Times New Roman" w:hAnsi="Times New Roman"/>
                <w:sz w:val="20"/>
                <w:szCs w:val="20"/>
              </w:rPr>
              <w:t>przed rokiem akademickim 2023/2024. Wykaz zawiera, miedzy innymi, wytyczne oparte na wskazówkach przekazanych w raporcie Zespołu Oceniającego</w:t>
            </w:r>
            <w:r>
              <w:rPr>
                <w:rFonts w:ascii="Times New Roman" w:hAnsi="Times New Roman"/>
                <w:sz w:val="20"/>
                <w:szCs w:val="20"/>
              </w:rPr>
              <w:t xml:space="preserve"> po ocenie wewnętrznej na poziomie uczelnianym.</w:t>
            </w:r>
          </w:p>
          <w:p w14:paraId="5D20B503" w14:textId="1BDDA757" w:rsidR="0094596B" w:rsidRPr="00925656" w:rsidRDefault="0094596B" w:rsidP="009A19C7">
            <w:pPr>
              <w:pStyle w:val="Akapitzlist"/>
              <w:numPr>
                <w:ilvl w:val="0"/>
                <w:numId w:val="12"/>
              </w:numPr>
              <w:jc w:val="both"/>
              <w:rPr>
                <w:rFonts w:ascii="Times New Roman" w:hAnsi="Times New Roman"/>
                <w:sz w:val="20"/>
                <w:szCs w:val="20"/>
              </w:rPr>
            </w:pPr>
            <w:r>
              <w:rPr>
                <w:rFonts w:ascii="Times New Roman" w:hAnsi="Times New Roman"/>
                <w:b/>
                <w:bCs/>
                <w:sz w:val="20"/>
                <w:szCs w:val="20"/>
              </w:rPr>
              <w:t xml:space="preserve">Przeprowadzono analizę </w:t>
            </w:r>
            <w:r w:rsidRPr="0094596B">
              <w:rPr>
                <w:rFonts w:ascii="Times New Roman" w:hAnsi="Times New Roman"/>
                <w:b/>
                <w:bCs/>
                <w:sz w:val="20"/>
                <w:szCs w:val="20"/>
              </w:rPr>
              <w:t>dobrych praktyk realizowanych przy kierunkach</w:t>
            </w:r>
            <w:r>
              <w:rPr>
                <w:rFonts w:ascii="Times New Roman" w:hAnsi="Times New Roman"/>
                <w:b/>
                <w:bCs/>
                <w:sz w:val="20"/>
                <w:szCs w:val="20"/>
              </w:rPr>
              <w:t xml:space="preserve">; </w:t>
            </w:r>
            <w:r w:rsidRPr="00925656">
              <w:rPr>
                <w:rFonts w:ascii="Times New Roman" w:hAnsi="Times New Roman"/>
                <w:sz w:val="20"/>
                <w:szCs w:val="20"/>
              </w:rPr>
              <w:t>komisja stwierdziła, że wszystkie kierunki realizują działania, w które aktywnie włączają się studenci.</w:t>
            </w:r>
          </w:p>
          <w:p w14:paraId="5217A87B" w14:textId="4DFA0B4B" w:rsidR="00002656" w:rsidRDefault="00002656" w:rsidP="00002656">
            <w:pPr>
              <w:pStyle w:val="Akapitzlist"/>
              <w:numPr>
                <w:ilvl w:val="0"/>
                <w:numId w:val="12"/>
              </w:numPr>
              <w:jc w:val="both"/>
              <w:rPr>
                <w:rFonts w:ascii="Times New Roman" w:hAnsi="Times New Roman"/>
                <w:sz w:val="20"/>
                <w:szCs w:val="20"/>
              </w:rPr>
            </w:pPr>
            <w:r>
              <w:rPr>
                <w:rFonts w:ascii="Times New Roman" w:hAnsi="Times New Roman"/>
                <w:b/>
                <w:bCs/>
                <w:sz w:val="20"/>
                <w:szCs w:val="20"/>
              </w:rPr>
              <w:t xml:space="preserve">Zaktualizowano </w:t>
            </w:r>
            <w:r w:rsidRPr="00925656">
              <w:rPr>
                <w:rFonts w:ascii="Times New Roman" w:hAnsi="Times New Roman"/>
                <w:b/>
                <w:bCs/>
                <w:sz w:val="20"/>
                <w:szCs w:val="20"/>
              </w:rPr>
              <w:t>dokumentac</w:t>
            </w:r>
            <w:r>
              <w:rPr>
                <w:rFonts w:ascii="Times New Roman" w:hAnsi="Times New Roman"/>
                <w:b/>
                <w:bCs/>
                <w:sz w:val="20"/>
                <w:szCs w:val="20"/>
              </w:rPr>
              <w:t>ję</w:t>
            </w:r>
            <w:r w:rsidRPr="00925656">
              <w:rPr>
                <w:rFonts w:ascii="Times New Roman" w:hAnsi="Times New Roman"/>
                <w:b/>
                <w:bCs/>
                <w:sz w:val="20"/>
                <w:szCs w:val="20"/>
              </w:rPr>
              <w:t xml:space="preserve"> praktyk</w:t>
            </w:r>
            <w:r>
              <w:rPr>
                <w:rFonts w:ascii="Times New Roman" w:hAnsi="Times New Roman"/>
                <w:b/>
                <w:bCs/>
                <w:sz w:val="20"/>
                <w:szCs w:val="20"/>
              </w:rPr>
              <w:t xml:space="preserve"> na kierunkach mechatronika, kosmetologia i administracja.</w:t>
            </w:r>
            <w:r w:rsidRPr="00925656">
              <w:rPr>
                <w:rFonts w:ascii="Times New Roman" w:hAnsi="Times New Roman"/>
                <w:b/>
                <w:bCs/>
                <w:sz w:val="20"/>
                <w:szCs w:val="20"/>
              </w:rPr>
              <w:t xml:space="preserve"> </w:t>
            </w:r>
            <w:r>
              <w:rPr>
                <w:rFonts w:ascii="Times New Roman" w:hAnsi="Times New Roman"/>
                <w:sz w:val="20"/>
                <w:szCs w:val="20"/>
              </w:rPr>
              <w:t>Zmiany wynikały</w:t>
            </w:r>
            <w:r w:rsidRPr="00925656">
              <w:rPr>
                <w:rFonts w:ascii="Times New Roman" w:hAnsi="Times New Roman"/>
                <w:sz w:val="20"/>
                <w:szCs w:val="20"/>
              </w:rPr>
              <w:t xml:space="preserve"> z wprowadzonej w ubiegłym roku zmiany wymiar</w:t>
            </w:r>
            <w:r w:rsidR="005B314E">
              <w:rPr>
                <w:rFonts w:ascii="Times New Roman" w:hAnsi="Times New Roman"/>
                <w:sz w:val="20"/>
                <w:szCs w:val="20"/>
              </w:rPr>
              <w:t>u</w:t>
            </w:r>
            <w:r w:rsidRPr="00925656">
              <w:rPr>
                <w:rFonts w:ascii="Times New Roman" w:hAnsi="Times New Roman"/>
                <w:sz w:val="20"/>
                <w:szCs w:val="20"/>
              </w:rPr>
              <w:t xml:space="preserve"> godzinowego praktyk na </w:t>
            </w:r>
            <w:r>
              <w:rPr>
                <w:rFonts w:ascii="Times New Roman" w:hAnsi="Times New Roman"/>
                <w:sz w:val="20"/>
                <w:szCs w:val="20"/>
              </w:rPr>
              <w:t xml:space="preserve">tych </w:t>
            </w:r>
            <w:r w:rsidRPr="00925656">
              <w:rPr>
                <w:rFonts w:ascii="Times New Roman" w:hAnsi="Times New Roman"/>
                <w:sz w:val="20"/>
                <w:szCs w:val="20"/>
              </w:rPr>
              <w:t>kierunkach (zwiększenie do 960h i 36 ECTS)</w:t>
            </w:r>
            <w:r>
              <w:rPr>
                <w:rFonts w:ascii="Times New Roman" w:hAnsi="Times New Roman"/>
                <w:sz w:val="20"/>
                <w:szCs w:val="20"/>
              </w:rPr>
              <w:t>;</w:t>
            </w:r>
          </w:p>
          <w:p w14:paraId="66FF2110" w14:textId="77777777" w:rsidR="00174DBE" w:rsidRPr="00925656" w:rsidRDefault="00174DBE" w:rsidP="009A19C7">
            <w:pPr>
              <w:pStyle w:val="Akapitzlist"/>
              <w:numPr>
                <w:ilvl w:val="0"/>
                <w:numId w:val="12"/>
              </w:numPr>
              <w:jc w:val="both"/>
              <w:rPr>
                <w:rFonts w:ascii="Times New Roman" w:hAnsi="Times New Roman"/>
                <w:bCs/>
                <w:sz w:val="20"/>
                <w:szCs w:val="20"/>
              </w:rPr>
            </w:pPr>
            <w:r w:rsidRPr="009A19C7">
              <w:rPr>
                <w:rFonts w:ascii="Times New Roman" w:hAnsi="Times New Roman"/>
                <w:b/>
                <w:bCs/>
                <w:sz w:val="20"/>
                <w:szCs w:val="20"/>
              </w:rPr>
              <w:t>Organizacja Dnia Jakości Kształcenia na poziomie filii</w:t>
            </w:r>
            <w:r w:rsidRPr="009A19C7">
              <w:rPr>
                <w:rFonts w:ascii="Times New Roman" w:hAnsi="Times New Roman"/>
                <w:sz w:val="20"/>
                <w:szCs w:val="20"/>
              </w:rPr>
              <w:t xml:space="preserve"> (bogaty program wykładów, warsztatów i pokazów; udział studentów w organizacji wydarzenia);</w:t>
            </w:r>
          </w:p>
          <w:p w14:paraId="7D47AEA7" w14:textId="77777777" w:rsidR="003233DD" w:rsidRPr="009A19C7" w:rsidRDefault="003233DD" w:rsidP="009A19C7">
            <w:pPr>
              <w:spacing w:line="276" w:lineRule="auto"/>
              <w:ind w:left="360"/>
              <w:jc w:val="both"/>
              <w:rPr>
                <w:bCs/>
                <w:sz w:val="20"/>
                <w:szCs w:val="20"/>
              </w:rPr>
            </w:pPr>
          </w:p>
        </w:tc>
      </w:tr>
      <w:tr w:rsidR="00CA399D" w:rsidRPr="00D8233E" w14:paraId="567C4F35" w14:textId="77777777" w:rsidTr="009344E1">
        <w:tc>
          <w:tcPr>
            <w:tcW w:w="9653" w:type="dxa"/>
            <w:tcBorders>
              <w:top w:val="single" w:sz="4" w:space="0" w:color="000000"/>
              <w:left w:val="single" w:sz="4" w:space="0" w:color="000000"/>
              <w:bottom w:val="single" w:sz="4" w:space="0" w:color="000000"/>
              <w:right w:val="single" w:sz="4" w:space="0" w:color="000000"/>
            </w:tcBorders>
          </w:tcPr>
          <w:p w14:paraId="372D0DEF" w14:textId="77777777" w:rsidR="00CA399D" w:rsidRPr="00D8233E" w:rsidRDefault="00CA399D" w:rsidP="00CA399D">
            <w:pPr>
              <w:snapToGrid w:val="0"/>
              <w:spacing w:before="120" w:after="120"/>
              <w:jc w:val="both"/>
              <w:rPr>
                <w:b/>
              </w:rPr>
            </w:pPr>
            <w:r w:rsidRPr="00D8233E">
              <w:rPr>
                <w:b/>
              </w:rPr>
              <w:lastRenderedPageBreak/>
              <w:t>Plan działań naprawczych z harmonogramem ich wdrażania</w:t>
            </w:r>
          </w:p>
        </w:tc>
      </w:tr>
      <w:tr w:rsidR="00CA399D" w:rsidRPr="00D8233E" w14:paraId="08DCB0FA" w14:textId="77777777" w:rsidTr="009344E1">
        <w:tc>
          <w:tcPr>
            <w:tcW w:w="9653" w:type="dxa"/>
            <w:tcBorders>
              <w:left w:val="single" w:sz="4" w:space="0" w:color="000000"/>
              <w:bottom w:val="single" w:sz="4" w:space="0" w:color="000000"/>
              <w:right w:val="single" w:sz="4" w:space="0" w:color="000000"/>
            </w:tcBorders>
          </w:tcPr>
          <w:p w14:paraId="79F785BB" w14:textId="77777777" w:rsidR="00CA399D" w:rsidRPr="00D8233E" w:rsidRDefault="00CA399D" w:rsidP="009344E1">
            <w:pPr>
              <w:jc w:val="both"/>
              <w:rPr>
                <w:bCs/>
                <w:i/>
                <w:color w:val="0070C0"/>
                <w:sz w:val="20"/>
                <w:szCs w:val="20"/>
              </w:rPr>
            </w:pPr>
          </w:p>
          <w:p w14:paraId="27D26333" w14:textId="776734B9" w:rsidR="00CA399D" w:rsidRPr="00D8233E" w:rsidRDefault="00CA399D" w:rsidP="009344E1">
            <w:pPr>
              <w:spacing w:line="360" w:lineRule="auto"/>
              <w:jc w:val="both"/>
              <w:rPr>
                <w:b/>
                <w:bCs/>
                <w:i/>
                <w:sz w:val="20"/>
                <w:szCs w:val="20"/>
                <w:u w:val="single"/>
              </w:rPr>
            </w:pPr>
            <w:r w:rsidRPr="00D8233E">
              <w:rPr>
                <w:b/>
                <w:bCs/>
                <w:i/>
                <w:sz w:val="20"/>
                <w:szCs w:val="20"/>
                <w:u w:val="single"/>
              </w:rPr>
              <w:t xml:space="preserve">Plan działań naprawczych na rok </w:t>
            </w:r>
            <w:r w:rsidR="00585459" w:rsidRPr="00D8233E">
              <w:rPr>
                <w:b/>
                <w:bCs/>
                <w:i/>
                <w:sz w:val="20"/>
                <w:szCs w:val="20"/>
                <w:u w:val="single"/>
              </w:rPr>
              <w:t>202</w:t>
            </w:r>
            <w:r w:rsidR="001711F9">
              <w:rPr>
                <w:b/>
                <w:bCs/>
                <w:i/>
                <w:sz w:val="20"/>
                <w:szCs w:val="20"/>
                <w:u w:val="single"/>
              </w:rPr>
              <w:t>3</w:t>
            </w:r>
            <w:r w:rsidR="00585459" w:rsidRPr="00D8233E">
              <w:rPr>
                <w:b/>
                <w:bCs/>
                <w:i/>
                <w:sz w:val="20"/>
                <w:szCs w:val="20"/>
                <w:u w:val="single"/>
              </w:rPr>
              <w:t>/202</w:t>
            </w:r>
            <w:r w:rsidR="001711F9">
              <w:rPr>
                <w:b/>
                <w:bCs/>
                <w:i/>
                <w:sz w:val="20"/>
                <w:szCs w:val="20"/>
                <w:u w:val="single"/>
              </w:rPr>
              <w:t>4</w:t>
            </w:r>
            <w:r w:rsidR="003872FE" w:rsidRPr="00D8233E">
              <w:rPr>
                <w:b/>
                <w:bCs/>
                <w:i/>
                <w:sz w:val="20"/>
                <w:szCs w:val="20"/>
                <w:u w:val="single"/>
              </w:rPr>
              <w:t xml:space="preserve"> </w:t>
            </w:r>
            <w:r w:rsidR="003872FE" w:rsidRPr="00D8233E">
              <w:rPr>
                <w:b/>
                <w:bCs/>
                <w:i/>
                <w:color w:val="808080"/>
                <w:sz w:val="20"/>
                <w:szCs w:val="20"/>
                <w:u w:val="single"/>
              </w:rPr>
              <w:t>(następny)</w:t>
            </w:r>
            <w:r w:rsidRPr="00D8233E">
              <w:rPr>
                <w:b/>
                <w:bCs/>
                <w:i/>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843"/>
              <w:gridCol w:w="3297"/>
            </w:tblGrid>
            <w:tr w:rsidR="00CA399D" w:rsidRPr="00D8233E" w14:paraId="2D23F9C2" w14:textId="77777777" w:rsidTr="009344E1">
              <w:tc>
                <w:tcPr>
                  <w:tcW w:w="4282" w:type="dxa"/>
                  <w:shd w:val="clear" w:color="auto" w:fill="auto"/>
                  <w:vAlign w:val="center"/>
                </w:tcPr>
                <w:p w14:paraId="4D347691" w14:textId="77777777" w:rsidR="00CA399D" w:rsidRPr="00D8233E" w:rsidRDefault="00CA399D" w:rsidP="009344E1">
                  <w:pPr>
                    <w:jc w:val="center"/>
                    <w:rPr>
                      <w:bCs/>
                      <w:sz w:val="18"/>
                      <w:szCs w:val="18"/>
                    </w:rPr>
                  </w:pPr>
                  <w:r w:rsidRPr="00D8233E">
                    <w:rPr>
                      <w:b/>
                      <w:bCs/>
                      <w:i/>
                      <w:sz w:val="18"/>
                      <w:szCs w:val="18"/>
                    </w:rPr>
                    <w:t>Działanie</w:t>
                  </w:r>
                </w:p>
              </w:tc>
              <w:tc>
                <w:tcPr>
                  <w:tcW w:w="1843" w:type="dxa"/>
                  <w:shd w:val="clear" w:color="auto" w:fill="auto"/>
                  <w:vAlign w:val="center"/>
                </w:tcPr>
                <w:p w14:paraId="70B566C0" w14:textId="77777777" w:rsidR="00CA399D" w:rsidRPr="00D8233E" w:rsidRDefault="00CA399D" w:rsidP="009344E1">
                  <w:pPr>
                    <w:ind w:left="-113" w:right="-113"/>
                    <w:jc w:val="center"/>
                    <w:rPr>
                      <w:bCs/>
                      <w:sz w:val="18"/>
                      <w:szCs w:val="18"/>
                    </w:rPr>
                  </w:pPr>
                  <w:r w:rsidRPr="00D8233E">
                    <w:rPr>
                      <w:b/>
                      <w:bCs/>
                      <w:i/>
                      <w:sz w:val="18"/>
                      <w:szCs w:val="18"/>
                    </w:rPr>
                    <w:t>Planowany termin realizacji</w:t>
                  </w:r>
                </w:p>
              </w:tc>
              <w:tc>
                <w:tcPr>
                  <w:tcW w:w="3297" w:type="dxa"/>
                  <w:shd w:val="clear" w:color="auto" w:fill="auto"/>
                  <w:vAlign w:val="center"/>
                </w:tcPr>
                <w:p w14:paraId="7A33B7ED" w14:textId="77777777" w:rsidR="00CA399D" w:rsidRPr="00D8233E" w:rsidRDefault="00CA399D" w:rsidP="009344E1">
                  <w:pPr>
                    <w:ind w:left="-113" w:right="-113"/>
                    <w:jc w:val="center"/>
                    <w:rPr>
                      <w:b/>
                      <w:bCs/>
                      <w:i/>
                      <w:sz w:val="18"/>
                      <w:szCs w:val="18"/>
                    </w:rPr>
                  </w:pPr>
                  <w:r w:rsidRPr="00D8233E">
                    <w:rPr>
                      <w:b/>
                      <w:bCs/>
                      <w:i/>
                      <w:sz w:val="18"/>
                      <w:szCs w:val="18"/>
                    </w:rPr>
                    <w:t>Oczekiwane efekty</w:t>
                  </w:r>
                </w:p>
              </w:tc>
            </w:tr>
            <w:tr w:rsidR="00CA399D" w:rsidRPr="00D8233E" w14:paraId="575DC688" w14:textId="77777777" w:rsidTr="009344E1">
              <w:tc>
                <w:tcPr>
                  <w:tcW w:w="4282" w:type="dxa"/>
                  <w:shd w:val="clear" w:color="auto" w:fill="auto"/>
                  <w:vAlign w:val="center"/>
                </w:tcPr>
                <w:p w14:paraId="5831484A" w14:textId="3F7F2D96" w:rsidR="00CA399D" w:rsidRPr="00D8233E" w:rsidRDefault="00D335C8" w:rsidP="00CA399D">
                  <w:pPr>
                    <w:spacing w:before="60" w:after="60"/>
                    <w:jc w:val="both"/>
                    <w:rPr>
                      <w:bCs/>
                      <w:sz w:val="20"/>
                      <w:szCs w:val="20"/>
                    </w:rPr>
                  </w:pPr>
                  <w:r w:rsidRPr="00D8233E">
                    <w:rPr>
                      <w:bCs/>
                      <w:sz w:val="20"/>
                      <w:szCs w:val="20"/>
                    </w:rPr>
                    <w:t>Dalsze działania w celu popularyzacji ankietyzacji wśród studentów</w:t>
                  </w:r>
                </w:p>
              </w:tc>
              <w:tc>
                <w:tcPr>
                  <w:tcW w:w="1843" w:type="dxa"/>
                  <w:shd w:val="clear" w:color="auto" w:fill="auto"/>
                  <w:vAlign w:val="center"/>
                </w:tcPr>
                <w:p w14:paraId="75AF1D4A" w14:textId="4550C4FB" w:rsidR="00CA399D" w:rsidRPr="00D8233E" w:rsidRDefault="00264571" w:rsidP="00544621">
                  <w:pPr>
                    <w:spacing w:before="60" w:after="60"/>
                    <w:jc w:val="center"/>
                    <w:rPr>
                      <w:bCs/>
                      <w:sz w:val="20"/>
                      <w:szCs w:val="20"/>
                    </w:rPr>
                  </w:pPr>
                  <w:r w:rsidRPr="00D8233E">
                    <w:rPr>
                      <w:bCs/>
                      <w:sz w:val="20"/>
                      <w:szCs w:val="20"/>
                    </w:rPr>
                    <w:t>Rok akad.</w:t>
                  </w:r>
                  <w:r>
                    <w:rPr>
                      <w:bCs/>
                      <w:sz w:val="20"/>
                      <w:szCs w:val="20"/>
                    </w:rPr>
                    <w:t xml:space="preserve"> 202</w:t>
                  </w:r>
                  <w:r w:rsidR="00EC6DDE">
                    <w:rPr>
                      <w:bCs/>
                      <w:sz w:val="20"/>
                      <w:szCs w:val="20"/>
                    </w:rPr>
                    <w:t>3</w:t>
                  </w:r>
                  <w:r>
                    <w:rPr>
                      <w:bCs/>
                      <w:sz w:val="20"/>
                      <w:szCs w:val="20"/>
                    </w:rPr>
                    <w:t>/202</w:t>
                  </w:r>
                  <w:r w:rsidR="00EC6DDE">
                    <w:rPr>
                      <w:bCs/>
                      <w:sz w:val="20"/>
                      <w:szCs w:val="20"/>
                    </w:rPr>
                    <w:t>4</w:t>
                  </w:r>
                </w:p>
              </w:tc>
              <w:tc>
                <w:tcPr>
                  <w:tcW w:w="3297" w:type="dxa"/>
                  <w:shd w:val="clear" w:color="auto" w:fill="auto"/>
                  <w:vAlign w:val="center"/>
                </w:tcPr>
                <w:p w14:paraId="33DF31A4" w14:textId="77777777" w:rsidR="00CA399D" w:rsidRPr="00D8233E" w:rsidRDefault="00C052CC" w:rsidP="00CA399D">
                  <w:pPr>
                    <w:spacing w:before="60" w:after="60"/>
                    <w:jc w:val="both"/>
                    <w:rPr>
                      <w:bCs/>
                      <w:sz w:val="20"/>
                      <w:szCs w:val="20"/>
                    </w:rPr>
                  </w:pPr>
                  <w:r w:rsidRPr="00D8233E">
                    <w:rPr>
                      <w:bCs/>
                      <w:sz w:val="20"/>
                      <w:szCs w:val="20"/>
                    </w:rPr>
                    <w:t>zwiększeni</w:t>
                  </w:r>
                  <w:r w:rsidR="00660C7C" w:rsidRPr="00D8233E">
                    <w:rPr>
                      <w:bCs/>
                      <w:sz w:val="20"/>
                      <w:szCs w:val="20"/>
                    </w:rPr>
                    <w:t>e</w:t>
                  </w:r>
                  <w:r w:rsidRPr="00D8233E">
                    <w:rPr>
                      <w:bCs/>
                      <w:sz w:val="20"/>
                      <w:szCs w:val="20"/>
                    </w:rPr>
                    <w:t xml:space="preserve"> odsetka osób biorących udział w ankietyzacji</w:t>
                  </w:r>
                </w:p>
                <w:p w14:paraId="5A039AFD" w14:textId="4AD0D36E" w:rsidR="007D620D" w:rsidRPr="00D8233E" w:rsidRDefault="007D620D" w:rsidP="00CA399D">
                  <w:pPr>
                    <w:spacing w:before="60" w:after="60"/>
                    <w:jc w:val="both"/>
                    <w:rPr>
                      <w:bCs/>
                      <w:sz w:val="20"/>
                      <w:szCs w:val="20"/>
                    </w:rPr>
                  </w:pPr>
                </w:p>
              </w:tc>
            </w:tr>
            <w:tr w:rsidR="00AA1674" w:rsidRPr="00D8233E" w14:paraId="3290C2E0" w14:textId="77777777" w:rsidTr="009344E1">
              <w:tc>
                <w:tcPr>
                  <w:tcW w:w="4282" w:type="dxa"/>
                  <w:shd w:val="clear" w:color="auto" w:fill="auto"/>
                  <w:vAlign w:val="center"/>
                </w:tcPr>
                <w:p w14:paraId="43963B74" w14:textId="3628EDF7" w:rsidR="00AA1674" w:rsidRPr="00D8233E" w:rsidRDefault="00D335C8" w:rsidP="00CA399D">
                  <w:pPr>
                    <w:spacing w:before="60" w:after="60"/>
                    <w:jc w:val="both"/>
                    <w:rPr>
                      <w:bCs/>
                      <w:sz w:val="20"/>
                      <w:szCs w:val="20"/>
                    </w:rPr>
                  </w:pPr>
                  <w:r w:rsidRPr="00D8233E">
                    <w:rPr>
                      <w:bCs/>
                      <w:sz w:val="20"/>
                      <w:szCs w:val="20"/>
                    </w:rPr>
                    <w:t>Wdrażanie zaleceń po ocenie wewnętrznej w Filii</w:t>
                  </w:r>
                </w:p>
              </w:tc>
              <w:tc>
                <w:tcPr>
                  <w:tcW w:w="1843" w:type="dxa"/>
                  <w:shd w:val="clear" w:color="auto" w:fill="auto"/>
                  <w:vAlign w:val="center"/>
                </w:tcPr>
                <w:p w14:paraId="7105F5C4" w14:textId="43847AA0" w:rsidR="00C052CC" w:rsidRPr="00D8233E" w:rsidRDefault="00264571" w:rsidP="00544621">
                  <w:pPr>
                    <w:spacing w:before="60" w:after="60"/>
                    <w:jc w:val="center"/>
                    <w:rPr>
                      <w:bCs/>
                      <w:sz w:val="20"/>
                      <w:szCs w:val="20"/>
                    </w:rPr>
                  </w:pPr>
                  <w:r w:rsidRPr="00D8233E">
                    <w:rPr>
                      <w:bCs/>
                      <w:sz w:val="20"/>
                      <w:szCs w:val="20"/>
                    </w:rPr>
                    <w:t>Rok akad.</w:t>
                  </w:r>
                  <w:r>
                    <w:rPr>
                      <w:bCs/>
                      <w:sz w:val="20"/>
                      <w:szCs w:val="20"/>
                    </w:rPr>
                    <w:t xml:space="preserve"> </w:t>
                  </w:r>
                  <w:r w:rsidR="00EC6DDE">
                    <w:rPr>
                      <w:bCs/>
                      <w:sz w:val="20"/>
                      <w:szCs w:val="20"/>
                    </w:rPr>
                    <w:t>2023/2024</w:t>
                  </w:r>
                </w:p>
              </w:tc>
              <w:tc>
                <w:tcPr>
                  <w:tcW w:w="3297" w:type="dxa"/>
                  <w:shd w:val="clear" w:color="auto" w:fill="auto"/>
                  <w:vAlign w:val="center"/>
                </w:tcPr>
                <w:p w14:paraId="0CB2631B" w14:textId="15DB7C01" w:rsidR="00AA1674" w:rsidRPr="00D8233E" w:rsidRDefault="008C7DA8" w:rsidP="00C052CC">
                  <w:pPr>
                    <w:spacing w:before="60" w:after="60"/>
                    <w:rPr>
                      <w:bCs/>
                      <w:sz w:val="20"/>
                      <w:szCs w:val="20"/>
                    </w:rPr>
                  </w:pPr>
                  <w:r w:rsidRPr="00D8233E">
                    <w:rPr>
                      <w:bCs/>
                      <w:sz w:val="20"/>
                      <w:szCs w:val="20"/>
                    </w:rPr>
                    <w:t>Dalsze doskonalenie dokumentacji i podnoszenie poziomu jakości kształcenia w Filii</w:t>
                  </w:r>
                </w:p>
              </w:tc>
            </w:tr>
            <w:tr w:rsidR="00CA399D" w:rsidRPr="00D8233E" w14:paraId="4100B528" w14:textId="77777777" w:rsidTr="009344E1">
              <w:tc>
                <w:tcPr>
                  <w:tcW w:w="4282" w:type="dxa"/>
                  <w:shd w:val="clear" w:color="auto" w:fill="auto"/>
                  <w:vAlign w:val="center"/>
                </w:tcPr>
                <w:p w14:paraId="7690CA76" w14:textId="02E0FB1A" w:rsidR="00CA399D" w:rsidRPr="00D8233E" w:rsidRDefault="000915C0" w:rsidP="00CA399D">
                  <w:pPr>
                    <w:spacing w:before="60" w:after="60"/>
                    <w:jc w:val="both"/>
                    <w:rPr>
                      <w:bCs/>
                      <w:sz w:val="20"/>
                      <w:szCs w:val="20"/>
                    </w:rPr>
                  </w:pPr>
                  <w:r>
                    <w:rPr>
                      <w:bCs/>
                      <w:sz w:val="20"/>
                      <w:szCs w:val="20"/>
                    </w:rPr>
                    <w:t>Opracowanie ankiety mającej na ce</w:t>
                  </w:r>
                  <w:r w:rsidR="00B20174">
                    <w:rPr>
                      <w:bCs/>
                      <w:sz w:val="20"/>
                      <w:szCs w:val="20"/>
                    </w:rPr>
                    <w:t>l</w:t>
                  </w:r>
                  <w:r>
                    <w:rPr>
                      <w:bCs/>
                      <w:sz w:val="20"/>
                      <w:szCs w:val="20"/>
                    </w:rPr>
                    <w:t xml:space="preserve">u </w:t>
                  </w:r>
                  <w:r w:rsidR="00B20174">
                    <w:rPr>
                      <w:bCs/>
                      <w:sz w:val="20"/>
                      <w:szCs w:val="20"/>
                    </w:rPr>
                    <w:t>wyjaśnicie</w:t>
                  </w:r>
                  <w:r>
                    <w:rPr>
                      <w:bCs/>
                      <w:sz w:val="20"/>
                      <w:szCs w:val="20"/>
                    </w:rPr>
                    <w:t xml:space="preserve"> braku zainteresowania studentów wyjazdami w ramach programu Erasmus+</w:t>
                  </w:r>
                </w:p>
              </w:tc>
              <w:tc>
                <w:tcPr>
                  <w:tcW w:w="1843" w:type="dxa"/>
                  <w:shd w:val="clear" w:color="auto" w:fill="auto"/>
                  <w:vAlign w:val="center"/>
                </w:tcPr>
                <w:p w14:paraId="2BB40ED3" w14:textId="2342A5C8" w:rsidR="00CA399D" w:rsidRPr="00D8233E" w:rsidRDefault="00264571" w:rsidP="00544621">
                  <w:pPr>
                    <w:spacing w:before="60" w:after="60"/>
                    <w:jc w:val="center"/>
                    <w:rPr>
                      <w:bCs/>
                      <w:sz w:val="20"/>
                      <w:szCs w:val="20"/>
                    </w:rPr>
                  </w:pPr>
                  <w:r w:rsidRPr="00D8233E">
                    <w:rPr>
                      <w:bCs/>
                      <w:sz w:val="20"/>
                      <w:szCs w:val="20"/>
                    </w:rPr>
                    <w:t>Rok akad.</w:t>
                  </w:r>
                  <w:r>
                    <w:rPr>
                      <w:bCs/>
                      <w:sz w:val="20"/>
                      <w:szCs w:val="20"/>
                    </w:rPr>
                    <w:t xml:space="preserve"> </w:t>
                  </w:r>
                  <w:r w:rsidR="00EC6DDE">
                    <w:rPr>
                      <w:bCs/>
                      <w:sz w:val="20"/>
                      <w:szCs w:val="20"/>
                    </w:rPr>
                    <w:t>2023/2024</w:t>
                  </w:r>
                </w:p>
              </w:tc>
              <w:tc>
                <w:tcPr>
                  <w:tcW w:w="3297" w:type="dxa"/>
                  <w:shd w:val="clear" w:color="auto" w:fill="auto"/>
                  <w:vAlign w:val="center"/>
                </w:tcPr>
                <w:p w14:paraId="35A9752B" w14:textId="1CAF2A42" w:rsidR="00CA399D" w:rsidRPr="00D8233E" w:rsidRDefault="008C7DA8" w:rsidP="00CA399D">
                  <w:pPr>
                    <w:spacing w:before="60" w:after="60"/>
                    <w:jc w:val="both"/>
                    <w:rPr>
                      <w:bCs/>
                      <w:sz w:val="20"/>
                      <w:szCs w:val="20"/>
                    </w:rPr>
                  </w:pPr>
                  <w:r w:rsidRPr="00D8233E">
                    <w:rPr>
                      <w:bCs/>
                      <w:sz w:val="20"/>
                      <w:szCs w:val="20"/>
                    </w:rPr>
                    <w:t>Zwiększenie liczby osób aplikujących o udział w programie Erasmus+</w:t>
                  </w:r>
                </w:p>
              </w:tc>
            </w:tr>
            <w:tr w:rsidR="00B20174" w:rsidRPr="00D8233E" w14:paraId="11834370" w14:textId="77777777" w:rsidTr="009344E1">
              <w:tc>
                <w:tcPr>
                  <w:tcW w:w="4282" w:type="dxa"/>
                  <w:shd w:val="clear" w:color="auto" w:fill="auto"/>
                  <w:vAlign w:val="center"/>
                </w:tcPr>
                <w:p w14:paraId="538BB0F5" w14:textId="73BECF30" w:rsidR="00B20174" w:rsidRDefault="00B20174" w:rsidP="00CA399D">
                  <w:pPr>
                    <w:spacing w:before="60" w:after="60"/>
                    <w:jc w:val="both"/>
                    <w:rPr>
                      <w:bCs/>
                      <w:sz w:val="20"/>
                      <w:szCs w:val="20"/>
                    </w:rPr>
                  </w:pPr>
                  <w:r w:rsidRPr="00D8233E">
                    <w:rPr>
                      <w:bCs/>
                      <w:sz w:val="20"/>
                      <w:szCs w:val="20"/>
                    </w:rPr>
                    <w:lastRenderedPageBreak/>
                    <w:t>Dalsze działania mające na celu podniesie</w:t>
                  </w:r>
                  <w:r>
                    <w:rPr>
                      <w:bCs/>
                      <w:sz w:val="20"/>
                      <w:szCs w:val="20"/>
                    </w:rPr>
                    <w:t>nie</w:t>
                  </w:r>
                  <w:r w:rsidRPr="00D8233E">
                    <w:rPr>
                      <w:bCs/>
                      <w:sz w:val="20"/>
                      <w:szCs w:val="20"/>
                    </w:rPr>
                    <w:t xml:space="preserve"> poziomu umiędzynarodowienia</w:t>
                  </w:r>
                </w:p>
              </w:tc>
              <w:tc>
                <w:tcPr>
                  <w:tcW w:w="1843" w:type="dxa"/>
                  <w:shd w:val="clear" w:color="auto" w:fill="auto"/>
                  <w:vAlign w:val="center"/>
                </w:tcPr>
                <w:p w14:paraId="31107AB3" w14:textId="29B2F890" w:rsidR="00B20174" w:rsidRPr="00D8233E" w:rsidRDefault="00791AE2" w:rsidP="00544621">
                  <w:pPr>
                    <w:spacing w:before="60" w:after="60"/>
                    <w:jc w:val="center"/>
                    <w:rPr>
                      <w:bCs/>
                      <w:sz w:val="20"/>
                      <w:szCs w:val="20"/>
                    </w:rPr>
                  </w:pPr>
                  <w:r w:rsidRPr="00D8233E">
                    <w:rPr>
                      <w:bCs/>
                      <w:sz w:val="20"/>
                      <w:szCs w:val="20"/>
                    </w:rPr>
                    <w:t>Rok akad.</w:t>
                  </w:r>
                  <w:r>
                    <w:rPr>
                      <w:bCs/>
                      <w:sz w:val="20"/>
                      <w:szCs w:val="20"/>
                    </w:rPr>
                    <w:t xml:space="preserve"> 2023/2024</w:t>
                  </w:r>
                </w:p>
              </w:tc>
              <w:tc>
                <w:tcPr>
                  <w:tcW w:w="3297" w:type="dxa"/>
                  <w:shd w:val="clear" w:color="auto" w:fill="auto"/>
                  <w:vAlign w:val="center"/>
                </w:tcPr>
                <w:p w14:paraId="603FFABE" w14:textId="7779F3B8" w:rsidR="00B20174" w:rsidRPr="00D8233E" w:rsidRDefault="00F4625A" w:rsidP="00CA399D">
                  <w:pPr>
                    <w:spacing w:before="60" w:after="60"/>
                    <w:jc w:val="both"/>
                    <w:rPr>
                      <w:bCs/>
                      <w:sz w:val="20"/>
                      <w:szCs w:val="20"/>
                    </w:rPr>
                  </w:pPr>
                  <w:r w:rsidRPr="00D8233E">
                    <w:rPr>
                      <w:bCs/>
                      <w:sz w:val="20"/>
                      <w:szCs w:val="20"/>
                    </w:rPr>
                    <w:t>Zwiększenie liczby osób aplikujących o udział w programie Erasmus+</w:t>
                  </w:r>
                </w:p>
              </w:tc>
            </w:tr>
          </w:tbl>
          <w:p w14:paraId="3C74D271" w14:textId="77777777" w:rsidR="00CA399D" w:rsidRPr="00D8233E" w:rsidRDefault="00CA399D" w:rsidP="009344E1">
            <w:pPr>
              <w:spacing w:line="360" w:lineRule="auto"/>
              <w:jc w:val="both"/>
              <w:rPr>
                <w:bCs/>
              </w:rPr>
            </w:pPr>
          </w:p>
          <w:p w14:paraId="68BA0853" w14:textId="2C844E05" w:rsidR="00CA399D" w:rsidRDefault="00CA399D" w:rsidP="009344E1">
            <w:pPr>
              <w:spacing w:line="360" w:lineRule="auto"/>
              <w:jc w:val="both"/>
              <w:rPr>
                <w:b/>
                <w:bCs/>
                <w:i/>
                <w:sz w:val="20"/>
                <w:szCs w:val="20"/>
                <w:u w:val="single"/>
              </w:rPr>
            </w:pPr>
            <w:r w:rsidRPr="00D8233E">
              <w:rPr>
                <w:b/>
                <w:bCs/>
                <w:i/>
                <w:sz w:val="20"/>
                <w:szCs w:val="20"/>
                <w:u w:val="single"/>
              </w:rPr>
              <w:t xml:space="preserve">Działania naprawcze w roku </w:t>
            </w:r>
            <w:r w:rsidR="00585459" w:rsidRPr="00D8233E">
              <w:rPr>
                <w:b/>
                <w:bCs/>
                <w:i/>
                <w:sz w:val="20"/>
                <w:szCs w:val="20"/>
                <w:u w:val="single"/>
              </w:rPr>
              <w:t>20</w:t>
            </w:r>
            <w:r w:rsidR="00E321FB" w:rsidRPr="00D8233E">
              <w:rPr>
                <w:b/>
                <w:bCs/>
                <w:i/>
                <w:sz w:val="20"/>
                <w:szCs w:val="20"/>
                <w:u w:val="single"/>
              </w:rPr>
              <w:t>2</w:t>
            </w:r>
            <w:r w:rsidR="00D335C8" w:rsidRPr="00D8233E">
              <w:rPr>
                <w:b/>
                <w:bCs/>
                <w:i/>
                <w:sz w:val="20"/>
                <w:szCs w:val="20"/>
                <w:u w:val="single"/>
              </w:rPr>
              <w:t>1</w:t>
            </w:r>
            <w:r w:rsidR="00585459" w:rsidRPr="00D8233E">
              <w:rPr>
                <w:b/>
                <w:bCs/>
                <w:i/>
                <w:sz w:val="20"/>
                <w:szCs w:val="20"/>
                <w:u w:val="single"/>
              </w:rPr>
              <w:t>/202</w:t>
            </w:r>
            <w:r w:rsidR="00D335C8" w:rsidRPr="00D8233E">
              <w:rPr>
                <w:b/>
                <w:bCs/>
                <w:i/>
                <w:sz w:val="20"/>
                <w:szCs w:val="20"/>
                <w:u w:val="single"/>
              </w:rPr>
              <w:t>2</w:t>
            </w:r>
            <w:r w:rsidR="003872FE" w:rsidRPr="00D8233E">
              <w:rPr>
                <w:b/>
                <w:bCs/>
                <w:i/>
                <w:sz w:val="20"/>
                <w:szCs w:val="20"/>
                <w:u w:val="single"/>
              </w:rPr>
              <w:t xml:space="preserve"> </w:t>
            </w:r>
            <w:r w:rsidR="003872FE" w:rsidRPr="00D8233E">
              <w:rPr>
                <w:b/>
                <w:bCs/>
                <w:i/>
                <w:color w:val="808080"/>
                <w:sz w:val="20"/>
                <w:szCs w:val="20"/>
                <w:u w:val="single"/>
              </w:rPr>
              <w:t>(sprawozdawczym)</w:t>
            </w:r>
            <w:r w:rsidR="003872FE" w:rsidRPr="00D8233E">
              <w:rPr>
                <w:b/>
                <w:bCs/>
                <w:i/>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843"/>
              <w:gridCol w:w="3297"/>
            </w:tblGrid>
            <w:tr w:rsidR="001711F9" w:rsidRPr="00D8233E" w14:paraId="2DBB58F0" w14:textId="77777777" w:rsidTr="003B2D87">
              <w:tc>
                <w:tcPr>
                  <w:tcW w:w="4282" w:type="dxa"/>
                  <w:shd w:val="clear" w:color="auto" w:fill="auto"/>
                  <w:vAlign w:val="center"/>
                </w:tcPr>
                <w:p w14:paraId="116DDFDA" w14:textId="77777777" w:rsidR="001711F9" w:rsidRPr="00D8233E" w:rsidRDefault="001711F9" w:rsidP="001711F9">
                  <w:pPr>
                    <w:jc w:val="center"/>
                    <w:rPr>
                      <w:bCs/>
                      <w:sz w:val="18"/>
                      <w:szCs w:val="18"/>
                    </w:rPr>
                  </w:pPr>
                  <w:r w:rsidRPr="00D8233E">
                    <w:rPr>
                      <w:b/>
                      <w:bCs/>
                      <w:i/>
                      <w:sz w:val="18"/>
                      <w:szCs w:val="18"/>
                    </w:rPr>
                    <w:t>Działanie</w:t>
                  </w:r>
                </w:p>
              </w:tc>
              <w:tc>
                <w:tcPr>
                  <w:tcW w:w="1843" w:type="dxa"/>
                  <w:shd w:val="clear" w:color="auto" w:fill="auto"/>
                  <w:vAlign w:val="center"/>
                </w:tcPr>
                <w:p w14:paraId="3F3167DA" w14:textId="77777777" w:rsidR="001711F9" w:rsidRPr="00D8233E" w:rsidRDefault="001711F9" w:rsidP="001711F9">
                  <w:pPr>
                    <w:ind w:left="-113" w:right="-113"/>
                    <w:jc w:val="center"/>
                    <w:rPr>
                      <w:bCs/>
                      <w:sz w:val="18"/>
                      <w:szCs w:val="18"/>
                    </w:rPr>
                  </w:pPr>
                  <w:r w:rsidRPr="00D8233E">
                    <w:rPr>
                      <w:b/>
                      <w:bCs/>
                      <w:i/>
                      <w:sz w:val="18"/>
                      <w:szCs w:val="18"/>
                    </w:rPr>
                    <w:t>Planowany termin realizacji</w:t>
                  </w:r>
                </w:p>
              </w:tc>
              <w:tc>
                <w:tcPr>
                  <w:tcW w:w="3297" w:type="dxa"/>
                  <w:shd w:val="clear" w:color="auto" w:fill="auto"/>
                  <w:vAlign w:val="center"/>
                </w:tcPr>
                <w:p w14:paraId="4ED278EF" w14:textId="77777777" w:rsidR="001711F9" w:rsidRPr="00D8233E" w:rsidRDefault="001711F9" w:rsidP="001711F9">
                  <w:pPr>
                    <w:jc w:val="center"/>
                    <w:rPr>
                      <w:b/>
                      <w:bCs/>
                      <w:i/>
                      <w:sz w:val="18"/>
                      <w:szCs w:val="18"/>
                    </w:rPr>
                  </w:pPr>
                  <w:r w:rsidRPr="00D8233E">
                    <w:rPr>
                      <w:b/>
                      <w:bCs/>
                      <w:i/>
                      <w:sz w:val="18"/>
                      <w:szCs w:val="18"/>
                    </w:rPr>
                    <w:t>Uzyskane efekty</w:t>
                  </w:r>
                </w:p>
                <w:p w14:paraId="6569FA7C" w14:textId="7B7639F8" w:rsidR="001711F9" w:rsidRPr="00D8233E" w:rsidRDefault="001711F9" w:rsidP="001711F9">
                  <w:pPr>
                    <w:ind w:left="-113" w:right="-113"/>
                    <w:jc w:val="center"/>
                    <w:rPr>
                      <w:b/>
                      <w:bCs/>
                      <w:i/>
                      <w:sz w:val="18"/>
                      <w:szCs w:val="18"/>
                    </w:rPr>
                  </w:pPr>
                  <w:r w:rsidRPr="00D8233E">
                    <w:rPr>
                      <w:b/>
                      <w:bCs/>
                      <w:i/>
                      <w:sz w:val="18"/>
                      <w:szCs w:val="18"/>
                    </w:rPr>
                    <w:t>(powód niewdrożenia)</w:t>
                  </w:r>
                </w:p>
              </w:tc>
            </w:tr>
            <w:tr w:rsidR="001711F9" w:rsidRPr="00D8233E" w14:paraId="3CE1A020" w14:textId="77777777" w:rsidTr="003B2D87">
              <w:tc>
                <w:tcPr>
                  <w:tcW w:w="4282" w:type="dxa"/>
                  <w:shd w:val="clear" w:color="auto" w:fill="auto"/>
                  <w:vAlign w:val="center"/>
                </w:tcPr>
                <w:p w14:paraId="074FCCA0" w14:textId="77777777" w:rsidR="001711F9" w:rsidRPr="00D8233E" w:rsidRDefault="001711F9" w:rsidP="001711F9">
                  <w:pPr>
                    <w:spacing w:before="60" w:after="60"/>
                    <w:jc w:val="both"/>
                    <w:rPr>
                      <w:bCs/>
                      <w:sz w:val="20"/>
                      <w:szCs w:val="20"/>
                    </w:rPr>
                  </w:pPr>
                  <w:r w:rsidRPr="00D8233E">
                    <w:rPr>
                      <w:bCs/>
                      <w:sz w:val="20"/>
                      <w:szCs w:val="20"/>
                    </w:rPr>
                    <w:t>Dalsze działania w celu popularyzacji ankietyzacji wśród studentów</w:t>
                  </w:r>
                </w:p>
              </w:tc>
              <w:tc>
                <w:tcPr>
                  <w:tcW w:w="1843" w:type="dxa"/>
                  <w:shd w:val="clear" w:color="auto" w:fill="auto"/>
                  <w:vAlign w:val="center"/>
                </w:tcPr>
                <w:p w14:paraId="1B69DD02" w14:textId="77777777" w:rsidR="001711F9" w:rsidRPr="00D8233E" w:rsidRDefault="001711F9" w:rsidP="001711F9">
                  <w:pPr>
                    <w:spacing w:before="60" w:after="60"/>
                    <w:jc w:val="center"/>
                    <w:rPr>
                      <w:bCs/>
                      <w:sz w:val="20"/>
                      <w:szCs w:val="20"/>
                    </w:rPr>
                  </w:pPr>
                  <w:r w:rsidRPr="00D8233E">
                    <w:rPr>
                      <w:bCs/>
                      <w:sz w:val="20"/>
                      <w:szCs w:val="20"/>
                    </w:rPr>
                    <w:t>Rok akad.</w:t>
                  </w:r>
                  <w:r>
                    <w:rPr>
                      <w:bCs/>
                      <w:sz w:val="20"/>
                      <w:szCs w:val="20"/>
                    </w:rPr>
                    <w:t xml:space="preserve"> 2022/2023</w:t>
                  </w:r>
                </w:p>
              </w:tc>
              <w:tc>
                <w:tcPr>
                  <w:tcW w:w="3297" w:type="dxa"/>
                  <w:shd w:val="clear" w:color="auto" w:fill="auto"/>
                  <w:vAlign w:val="center"/>
                </w:tcPr>
                <w:p w14:paraId="72DDAA78" w14:textId="04D62AE7" w:rsidR="001711F9" w:rsidRPr="00D8233E" w:rsidRDefault="00357375" w:rsidP="001711F9">
                  <w:pPr>
                    <w:spacing w:before="60" w:after="60"/>
                    <w:jc w:val="both"/>
                    <w:rPr>
                      <w:bCs/>
                      <w:sz w:val="20"/>
                      <w:szCs w:val="20"/>
                    </w:rPr>
                  </w:pPr>
                  <w:r>
                    <w:rPr>
                      <w:bCs/>
                      <w:sz w:val="20"/>
                      <w:szCs w:val="20"/>
                    </w:rPr>
                    <w:t xml:space="preserve">Podjęto natężone wysiłki aby zwiększyć frekwencję po jej znacznym spadku w badaniu po sem. </w:t>
                  </w:r>
                  <w:r w:rsidR="001E4305">
                    <w:rPr>
                      <w:bCs/>
                      <w:sz w:val="20"/>
                      <w:szCs w:val="20"/>
                    </w:rPr>
                    <w:t>l</w:t>
                  </w:r>
                  <w:r>
                    <w:rPr>
                      <w:bCs/>
                      <w:sz w:val="20"/>
                      <w:szCs w:val="20"/>
                    </w:rPr>
                    <w:t xml:space="preserve">etnim 2021/22. </w:t>
                  </w:r>
                  <w:r w:rsidR="001711F9">
                    <w:rPr>
                      <w:bCs/>
                      <w:sz w:val="20"/>
                      <w:szCs w:val="20"/>
                    </w:rPr>
                    <w:t xml:space="preserve">Odnotowano </w:t>
                  </w:r>
                  <w:r w:rsidR="001E4305">
                    <w:rPr>
                      <w:bCs/>
                      <w:sz w:val="20"/>
                      <w:szCs w:val="20"/>
                    </w:rPr>
                    <w:t xml:space="preserve">znaczący </w:t>
                  </w:r>
                  <w:r w:rsidR="001711F9" w:rsidRPr="00357375">
                    <w:rPr>
                      <w:bCs/>
                      <w:sz w:val="20"/>
                      <w:szCs w:val="20"/>
                    </w:rPr>
                    <w:t>wzrost</w:t>
                  </w:r>
                  <w:r w:rsidR="001711F9">
                    <w:rPr>
                      <w:bCs/>
                      <w:sz w:val="20"/>
                      <w:szCs w:val="20"/>
                    </w:rPr>
                    <w:t xml:space="preserve"> w odsetku studentów biorących udział w ankietyzacj</w:t>
                  </w:r>
                  <w:r>
                    <w:rPr>
                      <w:bCs/>
                      <w:sz w:val="20"/>
                      <w:szCs w:val="20"/>
                    </w:rPr>
                    <w:t>i w kolejny</w:t>
                  </w:r>
                  <w:r w:rsidR="00171FAA">
                    <w:rPr>
                      <w:bCs/>
                      <w:sz w:val="20"/>
                      <w:szCs w:val="20"/>
                    </w:rPr>
                    <w:t>ch</w:t>
                  </w:r>
                  <w:r>
                    <w:rPr>
                      <w:bCs/>
                      <w:sz w:val="20"/>
                      <w:szCs w:val="20"/>
                    </w:rPr>
                    <w:t xml:space="preserve"> badani</w:t>
                  </w:r>
                  <w:r w:rsidR="00171FAA">
                    <w:rPr>
                      <w:bCs/>
                      <w:sz w:val="20"/>
                      <w:szCs w:val="20"/>
                    </w:rPr>
                    <w:t>ach</w:t>
                  </w:r>
                  <w:r>
                    <w:rPr>
                      <w:bCs/>
                      <w:sz w:val="20"/>
                      <w:szCs w:val="20"/>
                    </w:rPr>
                    <w:t>.</w:t>
                  </w:r>
                </w:p>
              </w:tc>
            </w:tr>
            <w:tr w:rsidR="001711F9" w:rsidRPr="00D8233E" w14:paraId="29FC8054" w14:textId="77777777" w:rsidTr="003B2D87">
              <w:tc>
                <w:tcPr>
                  <w:tcW w:w="4282" w:type="dxa"/>
                  <w:shd w:val="clear" w:color="auto" w:fill="auto"/>
                  <w:vAlign w:val="center"/>
                </w:tcPr>
                <w:p w14:paraId="36C8C012" w14:textId="77777777" w:rsidR="001711F9" w:rsidRPr="00D8233E" w:rsidRDefault="001711F9" w:rsidP="001711F9">
                  <w:pPr>
                    <w:spacing w:before="60" w:after="60"/>
                    <w:jc w:val="both"/>
                    <w:rPr>
                      <w:bCs/>
                      <w:sz w:val="20"/>
                      <w:szCs w:val="20"/>
                    </w:rPr>
                  </w:pPr>
                  <w:r w:rsidRPr="00D8233E">
                    <w:rPr>
                      <w:bCs/>
                      <w:sz w:val="20"/>
                      <w:szCs w:val="20"/>
                    </w:rPr>
                    <w:t>Wdrażanie zaleceń po ocenie wewnętrznej w Filii</w:t>
                  </w:r>
                </w:p>
              </w:tc>
              <w:tc>
                <w:tcPr>
                  <w:tcW w:w="1843" w:type="dxa"/>
                  <w:shd w:val="clear" w:color="auto" w:fill="auto"/>
                  <w:vAlign w:val="center"/>
                </w:tcPr>
                <w:p w14:paraId="4E7D4137" w14:textId="77777777" w:rsidR="001711F9" w:rsidRPr="00D8233E" w:rsidRDefault="001711F9" w:rsidP="001711F9">
                  <w:pPr>
                    <w:spacing w:before="60" w:after="60"/>
                    <w:jc w:val="center"/>
                    <w:rPr>
                      <w:bCs/>
                      <w:sz w:val="20"/>
                      <w:szCs w:val="20"/>
                    </w:rPr>
                  </w:pPr>
                  <w:r w:rsidRPr="00D8233E">
                    <w:rPr>
                      <w:bCs/>
                      <w:sz w:val="20"/>
                      <w:szCs w:val="20"/>
                    </w:rPr>
                    <w:t>Rok akad.</w:t>
                  </w:r>
                  <w:r>
                    <w:rPr>
                      <w:bCs/>
                      <w:sz w:val="20"/>
                      <w:szCs w:val="20"/>
                    </w:rPr>
                    <w:t xml:space="preserve"> 2022/2023</w:t>
                  </w:r>
                </w:p>
              </w:tc>
              <w:tc>
                <w:tcPr>
                  <w:tcW w:w="3297" w:type="dxa"/>
                  <w:shd w:val="clear" w:color="auto" w:fill="auto"/>
                  <w:vAlign w:val="center"/>
                </w:tcPr>
                <w:p w14:paraId="363BAA2E" w14:textId="6C9694C2" w:rsidR="001711F9" w:rsidRPr="00D8233E" w:rsidRDefault="001711F9" w:rsidP="001711F9">
                  <w:pPr>
                    <w:spacing w:before="60" w:after="60"/>
                    <w:rPr>
                      <w:bCs/>
                      <w:sz w:val="20"/>
                      <w:szCs w:val="20"/>
                    </w:rPr>
                  </w:pPr>
                  <w:r>
                    <w:rPr>
                      <w:bCs/>
                      <w:sz w:val="20"/>
                      <w:szCs w:val="20"/>
                    </w:rPr>
                    <w:t>Wdrożono prawie wszystkie zalecenia, szczególnie dotyczące</w:t>
                  </w:r>
                  <w:r w:rsidRPr="00D8233E">
                    <w:rPr>
                      <w:bCs/>
                      <w:sz w:val="20"/>
                      <w:szCs w:val="20"/>
                    </w:rPr>
                    <w:t xml:space="preserve"> doskonaleni</w:t>
                  </w:r>
                  <w:r>
                    <w:rPr>
                      <w:bCs/>
                      <w:sz w:val="20"/>
                      <w:szCs w:val="20"/>
                    </w:rPr>
                    <w:t>a</w:t>
                  </w:r>
                  <w:r w:rsidRPr="00D8233E">
                    <w:rPr>
                      <w:bCs/>
                      <w:sz w:val="20"/>
                      <w:szCs w:val="20"/>
                    </w:rPr>
                    <w:t xml:space="preserve"> dokumentacji</w:t>
                  </w:r>
                </w:p>
              </w:tc>
            </w:tr>
            <w:tr w:rsidR="001711F9" w:rsidRPr="00D8233E" w14:paraId="7B6F76B3" w14:textId="77777777" w:rsidTr="003B2D87">
              <w:tc>
                <w:tcPr>
                  <w:tcW w:w="4282" w:type="dxa"/>
                  <w:shd w:val="clear" w:color="auto" w:fill="auto"/>
                  <w:vAlign w:val="center"/>
                </w:tcPr>
                <w:p w14:paraId="56D3D348" w14:textId="2FF55F0F" w:rsidR="001711F9" w:rsidRPr="00D8233E" w:rsidRDefault="001711F9" w:rsidP="001711F9">
                  <w:pPr>
                    <w:spacing w:before="60" w:after="60"/>
                    <w:jc w:val="both"/>
                    <w:rPr>
                      <w:bCs/>
                      <w:sz w:val="20"/>
                      <w:szCs w:val="20"/>
                    </w:rPr>
                  </w:pPr>
                  <w:r w:rsidRPr="00D8233E">
                    <w:rPr>
                      <w:bCs/>
                      <w:sz w:val="20"/>
                      <w:szCs w:val="20"/>
                    </w:rPr>
                    <w:t>Dalsze działania mające na celu podniesie</w:t>
                  </w:r>
                  <w:r w:rsidR="00B20174">
                    <w:rPr>
                      <w:bCs/>
                      <w:sz w:val="20"/>
                      <w:szCs w:val="20"/>
                    </w:rPr>
                    <w:t>nie</w:t>
                  </w:r>
                  <w:r w:rsidRPr="00D8233E">
                    <w:rPr>
                      <w:bCs/>
                      <w:sz w:val="20"/>
                      <w:szCs w:val="20"/>
                    </w:rPr>
                    <w:t xml:space="preserve"> poziomu umiędzynarodowienia</w:t>
                  </w:r>
                </w:p>
              </w:tc>
              <w:tc>
                <w:tcPr>
                  <w:tcW w:w="1843" w:type="dxa"/>
                  <w:shd w:val="clear" w:color="auto" w:fill="auto"/>
                  <w:vAlign w:val="center"/>
                </w:tcPr>
                <w:p w14:paraId="175D56E9" w14:textId="77777777" w:rsidR="001711F9" w:rsidRPr="00D8233E" w:rsidRDefault="001711F9" w:rsidP="001711F9">
                  <w:pPr>
                    <w:spacing w:before="60" w:after="60"/>
                    <w:jc w:val="center"/>
                    <w:rPr>
                      <w:bCs/>
                      <w:sz w:val="20"/>
                      <w:szCs w:val="20"/>
                    </w:rPr>
                  </w:pPr>
                  <w:r w:rsidRPr="00D8233E">
                    <w:rPr>
                      <w:bCs/>
                      <w:sz w:val="20"/>
                      <w:szCs w:val="20"/>
                    </w:rPr>
                    <w:t>Rok akad.</w:t>
                  </w:r>
                  <w:r>
                    <w:rPr>
                      <w:bCs/>
                      <w:sz w:val="20"/>
                      <w:szCs w:val="20"/>
                    </w:rPr>
                    <w:t xml:space="preserve"> 2022/2023</w:t>
                  </w:r>
                </w:p>
              </w:tc>
              <w:tc>
                <w:tcPr>
                  <w:tcW w:w="3297" w:type="dxa"/>
                  <w:shd w:val="clear" w:color="auto" w:fill="auto"/>
                  <w:vAlign w:val="center"/>
                </w:tcPr>
                <w:p w14:paraId="72DBF5BE" w14:textId="68D19EEB" w:rsidR="001711F9" w:rsidRPr="00D8233E" w:rsidRDefault="000915C0" w:rsidP="001711F9">
                  <w:pPr>
                    <w:spacing w:before="60" w:after="60"/>
                    <w:jc w:val="both"/>
                    <w:rPr>
                      <w:bCs/>
                      <w:sz w:val="20"/>
                      <w:szCs w:val="20"/>
                    </w:rPr>
                  </w:pPr>
                  <w:r>
                    <w:rPr>
                      <w:bCs/>
                      <w:sz w:val="20"/>
                      <w:szCs w:val="20"/>
                    </w:rPr>
                    <w:t>Nie udało się</w:t>
                  </w:r>
                  <w:r w:rsidR="001711F9" w:rsidRPr="00D8233E">
                    <w:rPr>
                      <w:bCs/>
                      <w:sz w:val="20"/>
                      <w:szCs w:val="20"/>
                    </w:rPr>
                    <w:t xml:space="preserve"> </w:t>
                  </w:r>
                  <w:r w:rsidR="00995939">
                    <w:rPr>
                      <w:bCs/>
                      <w:sz w:val="20"/>
                      <w:szCs w:val="20"/>
                    </w:rPr>
                    <w:t xml:space="preserve">zwiększyć </w:t>
                  </w:r>
                  <w:r w:rsidR="001711F9" w:rsidRPr="00D8233E">
                    <w:rPr>
                      <w:bCs/>
                      <w:sz w:val="20"/>
                      <w:szCs w:val="20"/>
                    </w:rPr>
                    <w:t>liczby osób aplikujących o udział w programie Erasmus+</w:t>
                  </w:r>
                  <w:r w:rsidR="001E4305">
                    <w:rPr>
                      <w:bCs/>
                      <w:sz w:val="20"/>
                      <w:szCs w:val="20"/>
                    </w:rPr>
                    <w:t xml:space="preserve"> ze względu na bark zainteresowania wśród studentów.</w:t>
                  </w:r>
                </w:p>
              </w:tc>
            </w:tr>
            <w:tr w:rsidR="001711F9" w:rsidRPr="00D8233E" w14:paraId="4B862D78" w14:textId="77777777" w:rsidTr="003B2D87">
              <w:tc>
                <w:tcPr>
                  <w:tcW w:w="4282" w:type="dxa"/>
                  <w:shd w:val="clear" w:color="auto" w:fill="auto"/>
                  <w:vAlign w:val="center"/>
                </w:tcPr>
                <w:p w14:paraId="7E29BAD1" w14:textId="77777777" w:rsidR="001711F9" w:rsidRPr="00D8233E" w:rsidRDefault="001711F9" w:rsidP="001711F9">
                  <w:pPr>
                    <w:spacing w:before="60" w:after="60"/>
                    <w:jc w:val="both"/>
                    <w:rPr>
                      <w:bCs/>
                      <w:sz w:val="20"/>
                      <w:szCs w:val="20"/>
                    </w:rPr>
                  </w:pPr>
                  <w:r w:rsidRPr="00D8233E">
                    <w:rPr>
                      <w:bCs/>
                      <w:sz w:val="20"/>
                      <w:szCs w:val="20"/>
                    </w:rPr>
                    <w:t>Zwiększenie zakresu współpracy z interesariuszami zewnętrznymi</w:t>
                  </w:r>
                </w:p>
              </w:tc>
              <w:tc>
                <w:tcPr>
                  <w:tcW w:w="1843" w:type="dxa"/>
                  <w:shd w:val="clear" w:color="auto" w:fill="auto"/>
                  <w:vAlign w:val="center"/>
                </w:tcPr>
                <w:p w14:paraId="21F0E5A1" w14:textId="77777777" w:rsidR="001711F9" w:rsidRPr="00D8233E" w:rsidRDefault="001711F9" w:rsidP="001711F9">
                  <w:pPr>
                    <w:spacing w:before="60" w:after="60"/>
                    <w:jc w:val="center"/>
                    <w:rPr>
                      <w:bCs/>
                      <w:sz w:val="20"/>
                      <w:szCs w:val="20"/>
                    </w:rPr>
                  </w:pPr>
                  <w:r w:rsidRPr="00D8233E">
                    <w:rPr>
                      <w:bCs/>
                      <w:sz w:val="20"/>
                      <w:szCs w:val="20"/>
                    </w:rPr>
                    <w:t>Rok akad.</w:t>
                  </w:r>
                  <w:r>
                    <w:rPr>
                      <w:bCs/>
                      <w:sz w:val="20"/>
                      <w:szCs w:val="20"/>
                    </w:rPr>
                    <w:t xml:space="preserve"> 2022/2023</w:t>
                  </w:r>
                </w:p>
              </w:tc>
              <w:tc>
                <w:tcPr>
                  <w:tcW w:w="3297" w:type="dxa"/>
                  <w:shd w:val="clear" w:color="auto" w:fill="auto"/>
                  <w:vAlign w:val="center"/>
                </w:tcPr>
                <w:p w14:paraId="31A61526" w14:textId="15373BAE" w:rsidR="001711F9" w:rsidRPr="00D8233E" w:rsidRDefault="001711F9" w:rsidP="001711F9">
                  <w:pPr>
                    <w:spacing w:before="60" w:after="60"/>
                    <w:jc w:val="both"/>
                    <w:rPr>
                      <w:bCs/>
                      <w:sz w:val="20"/>
                      <w:szCs w:val="20"/>
                    </w:rPr>
                  </w:pPr>
                  <w:r>
                    <w:rPr>
                      <w:bCs/>
                      <w:sz w:val="20"/>
                      <w:szCs w:val="20"/>
                    </w:rPr>
                    <w:t xml:space="preserve">Położono większy nacisk na udział interesariuszy w posiedzeniach </w:t>
                  </w:r>
                  <w:r w:rsidR="00995939">
                    <w:rPr>
                      <w:bCs/>
                      <w:sz w:val="20"/>
                      <w:szCs w:val="20"/>
                    </w:rPr>
                    <w:t>KZJK</w:t>
                  </w:r>
                  <w:r>
                    <w:rPr>
                      <w:bCs/>
                      <w:sz w:val="20"/>
                      <w:szCs w:val="20"/>
                    </w:rPr>
                    <w:t xml:space="preserve"> – jest on udokumentowany w protokołach posiedzeń.</w:t>
                  </w:r>
                  <w:r w:rsidR="001E4305">
                    <w:rPr>
                      <w:bCs/>
                      <w:sz w:val="20"/>
                      <w:szCs w:val="20"/>
                    </w:rPr>
                    <w:t xml:space="preserve"> Podpisano także umowy z nowymi interesariuszami.</w:t>
                  </w:r>
                </w:p>
              </w:tc>
            </w:tr>
            <w:tr w:rsidR="001711F9" w:rsidRPr="00D8233E" w14:paraId="6CDE6589" w14:textId="77777777" w:rsidTr="003B2D87">
              <w:tc>
                <w:tcPr>
                  <w:tcW w:w="4282" w:type="dxa"/>
                  <w:shd w:val="clear" w:color="auto" w:fill="auto"/>
                  <w:vAlign w:val="center"/>
                </w:tcPr>
                <w:p w14:paraId="758B2630" w14:textId="145599EC" w:rsidR="001711F9" w:rsidRPr="00D8233E" w:rsidRDefault="00995939" w:rsidP="001711F9">
                  <w:pPr>
                    <w:spacing w:before="60" w:after="60"/>
                    <w:jc w:val="both"/>
                    <w:rPr>
                      <w:bCs/>
                      <w:sz w:val="20"/>
                      <w:szCs w:val="20"/>
                    </w:rPr>
                  </w:pPr>
                  <w:r>
                    <w:rPr>
                      <w:bCs/>
                      <w:sz w:val="20"/>
                      <w:szCs w:val="20"/>
                    </w:rPr>
                    <w:t>N</w:t>
                  </w:r>
                  <w:r w:rsidR="001711F9" w:rsidRPr="00D8233E">
                    <w:rPr>
                      <w:bCs/>
                      <w:sz w:val="20"/>
                      <w:szCs w:val="20"/>
                    </w:rPr>
                    <w:t>ależy dokonać szczegółowego podziału zadań przypisanych KKF-KZJK-ZEJKF zgodnie z obowiązującym zarządzeniem nr 113/2019 (ze zm.).</w:t>
                  </w:r>
                </w:p>
              </w:tc>
              <w:tc>
                <w:tcPr>
                  <w:tcW w:w="1843" w:type="dxa"/>
                  <w:shd w:val="clear" w:color="auto" w:fill="auto"/>
                  <w:vAlign w:val="center"/>
                </w:tcPr>
                <w:p w14:paraId="7644F838" w14:textId="77777777" w:rsidR="001711F9" w:rsidRPr="00D8233E" w:rsidRDefault="001711F9" w:rsidP="001711F9">
                  <w:pPr>
                    <w:spacing w:before="60" w:after="60"/>
                    <w:jc w:val="center"/>
                    <w:rPr>
                      <w:bCs/>
                      <w:sz w:val="20"/>
                      <w:szCs w:val="20"/>
                    </w:rPr>
                  </w:pPr>
                  <w:r w:rsidRPr="00D8233E">
                    <w:rPr>
                      <w:bCs/>
                      <w:sz w:val="20"/>
                      <w:szCs w:val="20"/>
                    </w:rPr>
                    <w:t>Rok akad.</w:t>
                  </w:r>
                  <w:r>
                    <w:rPr>
                      <w:bCs/>
                      <w:sz w:val="20"/>
                      <w:szCs w:val="20"/>
                    </w:rPr>
                    <w:t xml:space="preserve"> 2022/2023</w:t>
                  </w:r>
                </w:p>
              </w:tc>
              <w:tc>
                <w:tcPr>
                  <w:tcW w:w="3297" w:type="dxa"/>
                  <w:shd w:val="clear" w:color="auto" w:fill="auto"/>
                  <w:vAlign w:val="center"/>
                </w:tcPr>
                <w:p w14:paraId="4EF3750D" w14:textId="32BAF377" w:rsidR="001711F9" w:rsidRPr="00D8233E" w:rsidRDefault="00995939" w:rsidP="001711F9">
                  <w:pPr>
                    <w:spacing w:before="60" w:after="60"/>
                    <w:jc w:val="both"/>
                    <w:rPr>
                      <w:bCs/>
                      <w:sz w:val="20"/>
                      <w:szCs w:val="20"/>
                    </w:rPr>
                  </w:pPr>
                  <w:r>
                    <w:rPr>
                      <w:bCs/>
                      <w:sz w:val="20"/>
                      <w:szCs w:val="20"/>
                    </w:rPr>
                    <w:t>D</w:t>
                  </w:r>
                  <w:r w:rsidR="001711F9">
                    <w:rPr>
                      <w:bCs/>
                      <w:sz w:val="20"/>
                      <w:szCs w:val="20"/>
                    </w:rPr>
                    <w:t>ziała</w:t>
                  </w:r>
                  <w:r>
                    <w:rPr>
                      <w:bCs/>
                      <w:sz w:val="20"/>
                      <w:szCs w:val="20"/>
                    </w:rPr>
                    <w:t>nia</w:t>
                  </w:r>
                  <w:r w:rsidR="001711F9">
                    <w:rPr>
                      <w:bCs/>
                      <w:sz w:val="20"/>
                      <w:szCs w:val="20"/>
                    </w:rPr>
                    <w:t xml:space="preserve"> KZJK </w:t>
                  </w:r>
                  <w:r>
                    <w:rPr>
                      <w:bCs/>
                      <w:sz w:val="20"/>
                      <w:szCs w:val="20"/>
                    </w:rPr>
                    <w:t xml:space="preserve">obejmują </w:t>
                  </w:r>
                  <w:r w:rsidR="00B20174" w:rsidRPr="001E4305">
                    <w:rPr>
                      <w:bCs/>
                      <w:sz w:val="20"/>
                      <w:szCs w:val="20"/>
                    </w:rPr>
                    <w:t xml:space="preserve">wszystkie </w:t>
                  </w:r>
                  <w:r w:rsidR="001711F9">
                    <w:rPr>
                      <w:bCs/>
                      <w:sz w:val="20"/>
                      <w:szCs w:val="20"/>
                    </w:rPr>
                    <w:t xml:space="preserve">zadania  przewidziane zarządzeniem </w:t>
                  </w:r>
                  <w:r w:rsidR="001711F9" w:rsidRPr="00D8233E">
                    <w:rPr>
                      <w:bCs/>
                      <w:sz w:val="20"/>
                      <w:szCs w:val="20"/>
                    </w:rPr>
                    <w:t>nr 113/2019</w:t>
                  </w:r>
                  <w:r>
                    <w:rPr>
                      <w:bCs/>
                      <w:sz w:val="20"/>
                      <w:szCs w:val="20"/>
                    </w:rPr>
                    <w:t>.</w:t>
                  </w:r>
                </w:p>
              </w:tc>
            </w:tr>
            <w:tr w:rsidR="001E4305" w:rsidRPr="00D8233E" w14:paraId="12A09B46" w14:textId="77777777" w:rsidTr="003B2D87">
              <w:tc>
                <w:tcPr>
                  <w:tcW w:w="4282" w:type="dxa"/>
                  <w:shd w:val="clear" w:color="auto" w:fill="auto"/>
                  <w:vAlign w:val="center"/>
                </w:tcPr>
                <w:p w14:paraId="2AEA359A" w14:textId="4569B50B" w:rsidR="001E4305" w:rsidRPr="00D8233E" w:rsidRDefault="001E4305" w:rsidP="001E4305">
                  <w:pPr>
                    <w:spacing w:before="60" w:after="60"/>
                    <w:jc w:val="both"/>
                    <w:rPr>
                      <w:bCs/>
                      <w:sz w:val="20"/>
                      <w:szCs w:val="20"/>
                    </w:rPr>
                  </w:pPr>
                  <w:r>
                    <w:rPr>
                      <w:bCs/>
                      <w:sz w:val="20"/>
                      <w:szCs w:val="20"/>
                    </w:rPr>
                    <w:t>Opracowanie badań ankietowych na poziomie filii</w:t>
                  </w:r>
                </w:p>
              </w:tc>
              <w:tc>
                <w:tcPr>
                  <w:tcW w:w="1843" w:type="dxa"/>
                  <w:shd w:val="clear" w:color="auto" w:fill="auto"/>
                  <w:vAlign w:val="center"/>
                </w:tcPr>
                <w:p w14:paraId="76172018" w14:textId="77777777" w:rsidR="001E4305" w:rsidRPr="00D8233E" w:rsidRDefault="001E4305" w:rsidP="001E4305">
                  <w:pPr>
                    <w:spacing w:before="60" w:after="60"/>
                    <w:jc w:val="center"/>
                    <w:rPr>
                      <w:bCs/>
                      <w:sz w:val="20"/>
                      <w:szCs w:val="20"/>
                    </w:rPr>
                  </w:pPr>
                  <w:r w:rsidRPr="00D8233E">
                    <w:rPr>
                      <w:bCs/>
                      <w:sz w:val="20"/>
                      <w:szCs w:val="20"/>
                    </w:rPr>
                    <w:t>Rok akad.</w:t>
                  </w:r>
                  <w:r>
                    <w:rPr>
                      <w:bCs/>
                      <w:sz w:val="20"/>
                      <w:szCs w:val="20"/>
                    </w:rPr>
                    <w:t xml:space="preserve"> 2022/2023</w:t>
                  </w:r>
                </w:p>
              </w:tc>
              <w:tc>
                <w:tcPr>
                  <w:tcW w:w="3297" w:type="dxa"/>
                  <w:shd w:val="clear" w:color="auto" w:fill="auto"/>
                  <w:vAlign w:val="center"/>
                </w:tcPr>
                <w:p w14:paraId="70374009" w14:textId="593C4D21" w:rsidR="001E4305" w:rsidRPr="00D8233E" w:rsidRDefault="00D56B82" w:rsidP="001E4305">
                  <w:pPr>
                    <w:spacing w:before="60" w:after="60"/>
                    <w:jc w:val="both"/>
                    <w:rPr>
                      <w:bCs/>
                      <w:sz w:val="20"/>
                      <w:szCs w:val="20"/>
                    </w:rPr>
                  </w:pPr>
                  <w:r>
                    <w:rPr>
                      <w:bCs/>
                      <w:sz w:val="20"/>
                      <w:szCs w:val="20"/>
                    </w:rPr>
                    <w:t>Opracowano wzory ankiet. B</w:t>
                  </w:r>
                  <w:r w:rsidR="001E4305">
                    <w:rPr>
                      <w:bCs/>
                      <w:sz w:val="20"/>
                      <w:szCs w:val="20"/>
                    </w:rPr>
                    <w:t xml:space="preserve">ędą </w:t>
                  </w:r>
                  <w:r>
                    <w:rPr>
                      <w:bCs/>
                      <w:sz w:val="20"/>
                      <w:szCs w:val="20"/>
                    </w:rPr>
                    <w:t xml:space="preserve">one </w:t>
                  </w:r>
                  <w:r w:rsidR="001E4305">
                    <w:rPr>
                      <w:bCs/>
                      <w:sz w:val="20"/>
                      <w:szCs w:val="20"/>
                    </w:rPr>
                    <w:t xml:space="preserve">wykorzystane w kolejnym roku akademickim (2023/2024). Celem ankiet jest skuteczna diagnoza poziomu satysfakcji studentów z wybranych aspektów studiowania; wykorzystanie wyników do podniesienia poziomu jakości </w:t>
                  </w:r>
                  <w:r w:rsidR="007B2B22">
                    <w:rPr>
                      <w:bCs/>
                      <w:sz w:val="20"/>
                      <w:szCs w:val="20"/>
                    </w:rPr>
                    <w:t xml:space="preserve">kształcenia </w:t>
                  </w:r>
                  <w:r w:rsidR="001E4305">
                    <w:rPr>
                      <w:bCs/>
                      <w:sz w:val="20"/>
                      <w:szCs w:val="20"/>
                    </w:rPr>
                    <w:t xml:space="preserve">w filii. </w:t>
                  </w:r>
                </w:p>
              </w:tc>
            </w:tr>
          </w:tbl>
          <w:p w14:paraId="33063D63" w14:textId="77777777" w:rsidR="001711F9" w:rsidRPr="00D8233E" w:rsidRDefault="001711F9" w:rsidP="009344E1">
            <w:pPr>
              <w:spacing w:line="360" w:lineRule="auto"/>
              <w:jc w:val="both"/>
              <w:rPr>
                <w:b/>
                <w:bCs/>
                <w:i/>
                <w:sz w:val="20"/>
                <w:szCs w:val="20"/>
                <w:u w:val="single"/>
              </w:rPr>
            </w:pPr>
          </w:p>
          <w:p w14:paraId="7B391C53" w14:textId="4739ED9F" w:rsidR="00CA399D" w:rsidRPr="00D8233E" w:rsidRDefault="00636BFE" w:rsidP="009344E1">
            <w:pPr>
              <w:spacing w:line="360" w:lineRule="auto"/>
              <w:jc w:val="both"/>
              <w:rPr>
                <w:bCs/>
              </w:rPr>
            </w:pPr>
            <w:r w:rsidRPr="00D8233E">
              <w:rPr>
                <w:bCs/>
              </w:rPr>
              <w:br/>
            </w:r>
          </w:p>
          <w:p w14:paraId="5900A592" w14:textId="77777777" w:rsidR="00CA399D" w:rsidRPr="00D8233E" w:rsidRDefault="00CA399D" w:rsidP="009344E1">
            <w:pPr>
              <w:spacing w:line="360" w:lineRule="auto"/>
              <w:jc w:val="both"/>
              <w:rPr>
                <w:bCs/>
              </w:rPr>
            </w:pPr>
          </w:p>
        </w:tc>
      </w:tr>
    </w:tbl>
    <w:p w14:paraId="157E1F9E" w14:textId="77777777" w:rsidR="00CA399D" w:rsidRPr="00D8233E" w:rsidRDefault="00CA399D">
      <w:pPr>
        <w:spacing w:line="360" w:lineRule="auto"/>
      </w:pPr>
    </w:p>
    <w:tbl>
      <w:tblPr>
        <w:tblW w:w="9680" w:type="dxa"/>
        <w:tblInd w:w="-196" w:type="dxa"/>
        <w:tblLayout w:type="fixed"/>
        <w:tblLook w:val="0000" w:firstRow="0" w:lastRow="0" w:firstColumn="0" w:lastColumn="0" w:noHBand="0" w:noVBand="0"/>
      </w:tblPr>
      <w:tblGrid>
        <w:gridCol w:w="3119"/>
        <w:gridCol w:w="6561"/>
      </w:tblGrid>
      <w:tr w:rsidR="00B234E8" w:rsidRPr="00D8233E" w14:paraId="7CA6516F" w14:textId="77777777" w:rsidTr="00574B68">
        <w:trPr>
          <w:trHeight w:val="928"/>
        </w:trPr>
        <w:tc>
          <w:tcPr>
            <w:tcW w:w="3119" w:type="dxa"/>
            <w:tcBorders>
              <w:top w:val="single" w:sz="4" w:space="0" w:color="000000"/>
              <w:left w:val="single" w:sz="4" w:space="0" w:color="000000"/>
              <w:bottom w:val="single" w:sz="4" w:space="0" w:color="000000"/>
            </w:tcBorders>
            <w:vAlign w:val="center"/>
          </w:tcPr>
          <w:p w14:paraId="228FBE1A" w14:textId="77777777" w:rsidR="00B234E8" w:rsidRPr="00D8233E" w:rsidRDefault="00B847CD">
            <w:pPr>
              <w:snapToGrid w:val="0"/>
              <w:spacing w:line="360" w:lineRule="auto"/>
              <w:jc w:val="both"/>
              <w:rPr>
                <w:b/>
                <w:sz w:val="20"/>
                <w:szCs w:val="20"/>
              </w:rPr>
            </w:pPr>
            <w:r w:rsidRPr="00D8233E">
              <w:rPr>
                <w:b/>
                <w:sz w:val="20"/>
                <w:szCs w:val="20"/>
              </w:rPr>
              <w:t>Sprawozdanie</w:t>
            </w:r>
            <w:r w:rsidR="00B234E8" w:rsidRPr="00D8233E">
              <w:rPr>
                <w:b/>
                <w:sz w:val="20"/>
                <w:szCs w:val="20"/>
              </w:rPr>
              <w:t xml:space="preserve"> sporządził/a</w:t>
            </w:r>
          </w:p>
        </w:tc>
        <w:tc>
          <w:tcPr>
            <w:tcW w:w="6561" w:type="dxa"/>
            <w:tcBorders>
              <w:top w:val="single" w:sz="4" w:space="0" w:color="000000"/>
              <w:left w:val="single" w:sz="4" w:space="0" w:color="000000"/>
              <w:bottom w:val="single" w:sz="4" w:space="0" w:color="000000"/>
              <w:right w:val="single" w:sz="4" w:space="0" w:color="000000"/>
            </w:tcBorders>
            <w:vAlign w:val="bottom"/>
          </w:tcPr>
          <w:p w14:paraId="7F7CACC7" w14:textId="77777777" w:rsidR="0051555A" w:rsidRPr="00D8233E" w:rsidRDefault="0051555A">
            <w:pPr>
              <w:snapToGrid w:val="0"/>
              <w:jc w:val="center"/>
              <w:rPr>
                <w:sz w:val="20"/>
                <w:szCs w:val="20"/>
              </w:rPr>
            </w:pPr>
          </w:p>
          <w:p w14:paraId="6CFD5D7B" w14:textId="77777777" w:rsidR="0051555A" w:rsidRPr="00D8233E" w:rsidRDefault="0051555A">
            <w:pPr>
              <w:snapToGrid w:val="0"/>
              <w:jc w:val="center"/>
              <w:rPr>
                <w:sz w:val="20"/>
                <w:szCs w:val="20"/>
              </w:rPr>
            </w:pPr>
          </w:p>
          <w:p w14:paraId="4EF81605" w14:textId="77777777" w:rsidR="0051555A" w:rsidRPr="00D8233E" w:rsidRDefault="0051555A">
            <w:pPr>
              <w:snapToGrid w:val="0"/>
              <w:jc w:val="center"/>
              <w:rPr>
                <w:sz w:val="20"/>
                <w:szCs w:val="20"/>
              </w:rPr>
            </w:pPr>
          </w:p>
          <w:p w14:paraId="1E718BAB" w14:textId="77777777" w:rsidR="00B234E8" w:rsidRPr="00D8233E" w:rsidRDefault="00B234E8">
            <w:pPr>
              <w:snapToGrid w:val="0"/>
              <w:jc w:val="center"/>
              <w:rPr>
                <w:sz w:val="20"/>
                <w:szCs w:val="20"/>
              </w:rPr>
            </w:pPr>
            <w:r w:rsidRPr="00D8233E">
              <w:rPr>
                <w:sz w:val="20"/>
                <w:szCs w:val="20"/>
              </w:rPr>
              <w:t>……………………………………………………..</w:t>
            </w:r>
          </w:p>
          <w:p w14:paraId="1C517947" w14:textId="365BC547" w:rsidR="00B234E8" w:rsidRPr="00D8233E" w:rsidRDefault="00B234E8" w:rsidP="0061188C">
            <w:pPr>
              <w:jc w:val="center"/>
              <w:rPr>
                <w:i/>
                <w:sz w:val="20"/>
                <w:szCs w:val="20"/>
              </w:rPr>
            </w:pPr>
            <w:r w:rsidRPr="00D8233E">
              <w:rPr>
                <w:i/>
                <w:sz w:val="20"/>
                <w:szCs w:val="20"/>
              </w:rPr>
              <w:t>(data, podpis</w:t>
            </w:r>
            <w:r w:rsidR="0031037A" w:rsidRPr="00D8233E">
              <w:rPr>
                <w:i/>
                <w:sz w:val="20"/>
                <w:szCs w:val="20"/>
              </w:rPr>
              <w:t xml:space="preserve"> Przewodniczące</w:t>
            </w:r>
            <w:r w:rsidR="00DE27CD" w:rsidRPr="00D8233E">
              <w:rPr>
                <w:i/>
                <w:sz w:val="20"/>
                <w:szCs w:val="20"/>
              </w:rPr>
              <w:t>j</w:t>
            </w:r>
            <w:r w:rsidR="00AC770E" w:rsidRPr="00D8233E">
              <w:rPr>
                <w:i/>
                <w:sz w:val="20"/>
                <w:szCs w:val="20"/>
              </w:rPr>
              <w:t xml:space="preserve"> </w:t>
            </w:r>
            <w:r w:rsidR="00346753" w:rsidRPr="00D8233E">
              <w:rPr>
                <w:i/>
                <w:sz w:val="20"/>
                <w:szCs w:val="20"/>
              </w:rPr>
              <w:t>Komisji ds. Kształcenia w Filii</w:t>
            </w:r>
            <w:r w:rsidRPr="00D8233E">
              <w:rPr>
                <w:i/>
                <w:sz w:val="20"/>
                <w:szCs w:val="20"/>
              </w:rPr>
              <w:t>)</w:t>
            </w:r>
          </w:p>
        </w:tc>
      </w:tr>
      <w:tr w:rsidR="00B847CD" w:rsidRPr="00D8233E" w14:paraId="1B5852C4" w14:textId="77777777" w:rsidTr="00574B68">
        <w:trPr>
          <w:trHeight w:val="928"/>
        </w:trPr>
        <w:tc>
          <w:tcPr>
            <w:tcW w:w="3119" w:type="dxa"/>
            <w:tcBorders>
              <w:left w:val="single" w:sz="4" w:space="0" w:color="000000"/>
              <w:bottom w:val="single" w:sz="4" w:space="0" w:color="000000"/>
            </w:tcBorders>
            <w:vAlign w:val="center"/>
          </w:tcPr>
          <w:p w14:paraId="138F1BD1" w14:textId="43327009" w:rsidR="00B847CD" w:rsidRPr="00D8233E" w:rsidRDefault="00D330FA" w:rsidP="00BC6E3C">
            <w:pPr>
              <w:snapToGrid w:val="0"/>
              <w:spacing w:line="360" w:lineRule="auto"/>
              <w:jc w:val="both"/>
              <w:rPr>
                <w:b/>
                <w:sz w:val="20"/>
                <w:szCs w:val="20"/>
              </w:rPr>
            </w:pPr>
            <w:r w:rsidRPr="00D8233E">
              <w:rPr>
                <w:b/>
                <w:sz w:val="20"/>
                <w:szCs w:val="20"/>
              </w:rPr>
              <w:lastRenderedPageBreak/>
              <w:t xml:space="preserve">Sprawozdanie </w:t>
            </w:r>
            <w:r w:rsidR="002E5B9B" w:rsidRPr="00D8233E">
              <w:rPr>
                <w:b/>
                <w:sz w:val="20"/>
                <w:szCs w:val="20"/>
              </w:rPr>
              <w:t xml:space="preserve">przedstawiono </w:t>
            </w:r>
            <w:r w:rsidR="00FE631E" w:rsidRPr="00D8233E">
              <w:rPr>
                <w:b/>
                <w:sz w:val="20"/>
                <w:szCs w:val="20"/>
              </w:rPr>
              <w:br/>
            </w:r>
            <w:r w:rsidR="00B847CD" w:rsidRPr="00D8233E">
              <w:rPr>
                <w:b/>
                <w:sz w:val="20"/>
                <w:szCs w:val="20"/>
              </w:rPr>
              <w:t xml:space="preserve">na Radzie </w:t>
            </w:r>
            <w:r w:rsidR="0061188C">
              <w:rPr>
                <w:b/>
                <w:sz w:val="20"/>
                <w:szCs w:val="20"/>
              </w:rPr>
              <w:t>Filii</w:t>
            </w:r>
          </w:p>
          <w:p w14:paraId="742AEA94" w14:textId="252E04A4" w:rsidR="00BC6E3C" w:rsidRPr="00D8233E" w:rsidRDefault="00BC6E3C" w:rsidP="00BC6E3C">
            <w:pPr>
              <w:snapToGrid w:val="0"/>
              <w:spacing w:line="360" w:lineRule="auto"/>
              <w:jc w:val="both"/>
              <w:rPr>
                <w:b/>
                <w:sz w:val="20"/>
                <w:szCs w:val="20"/>
              </w:rPr>
            </w:pPr>
            <w:r w:rsidRPr="00D8233E">
              <w:rPr>
                <w:b/>
                <w:sz w:val="20"/>
                <w:szCs w:val="20"/>
              </w:rPr>
              <w:t xml:space="preserve">w dniu </w:t>
            </w:r>
            <w:r w:rsidR="00845169" w:rsidRPr="00D8233E">
              <w:rPr>
                <w:b/>
                <w:sz w:val="20"/>
                <w:szCs w:val="20"/>
              </w:rPr>
              <w:t>2</w:t>
            </w:r>
            <w:r w:rsidR="00E50667">
              <w:rPr>
                <w:b/>
                <w:sz w:val="20"/>
                <w:szCs w:val="20"/>
              </w:rPr>
              <w:t>6</w:t>
            </w:r>
            <w:r w:rsidR="00845169" w:rsidRPr="00D8233E">
              <w:rPr>
                <w:b/>
                <w:sz w:val="20"/>
                <w:szCs w:val="20"/>
              </w:rPr>
              <w:t>.09.202</w:t>
            </w:r>
            <w:r w:rsidR="00E50667">
              <w:rPr>
                <w:b/>
                <w:sz w:val="20"/>
                <w:szCs w:val="20"/>
              </w:rPr>
              <w:t>3</w:t>
            </w:r>
          </w:p>
        </w:tc>
        <w:tc>
          <w:tcPr>
            <w:tcW w:w="6561" w:type="dxa"/>
            <w:tcBorders>
              <w:left w:val="single" w:sz="4" w:space="0" w:color="000000"/>
              <w:bottom w:val="single" w:sz="4" w:space="0" w:color="000000"/>
              <w:right w:val="single" w:sz="4" w:space="0" w:color="000000"/>
            </w:tcBorders>
            <w:vAlign w:val="bottom"/>
          </w:tcPr>
          <w:p w14:paraId="2D761ED0" w14:textId="77777777" w:rsidR="0051555A" w:rsidRPr="00D8233E" w:rsidRDefault="0051555A" w:rsidP="00B847CD">
            <w:pPr>
              <w:snapToGrid w:val="0"/>
              <w:jc w:val="center"/>
              <w:rPr>
                <w:sz w:val="20"/>
                <w:szCs w:val="20"/>
              </w:rPr>
            </w:pPr>
          </w:p>
          <w:p w14:paraId="2788CC88" w14:textId="77777777" w:rsidR="0051555A" w:rsidRPr="00D8233E" w:rsidRDefault="0051555A" w:rsidP="00B847CD">
            <w:pPr>
              <w:snapToGrid w:val="0"/>
              <w:jc w:val="center"/>
              <w:rPr>
                <w:sz w:val="20"/>
                <w:szCs w:val="20"/>
              </w:rPr>
            </w:pPr>
          </w:p>
          <w:p w14:paraId="461B555F" w14:textId="77777777" w:rsidR="0051555A" w:rsidRPr="00D8233E" w:rsidRDefault="0051555A" w:rsidP="00B847CD">
            <w:pPr>
              <w:snapToGrid w:val="0"/>
              <w:jc w:val="center"/>
              <w:rPr>
                <w:sz w:val="20"/>
                <w:szCs w:val="20"/>
              </w:rPr>
            </w:pPr>
          </w:p>
          <w:p w14:paraId="21A700CB" w14:textId="77777777" w:rsidR="00B847CD" w:rsidRPr="00D8233E" w:rsidRDefault="00B847CD" w:rsidP="00B847CD">
            <w:pPr>
              <w:snapToGrid w:val="0"/>
              <w:jc w:val="center"/>
              <w:rPr>
                <w:sz w:val="20"/>
                <w:szCs w:val="20"/>
              </w:rPr>
            </w:pPr>
            <w:r w:rsidRPr="00D8233E">
              <w:rPr>
                <w:sz w:val="20"/>
                <w:szCs w:val="20"/>
              </w:rPr>
              <w:t>……………………………………………………..</w:t>
            </w:r>
          </w:p>
          <w:p w14:paraId="1ED63913" w14:textId="77777777" w:rsidR="00B847CD" w:rsidRPr="00D8233E" w:rsidRDefault="00B847CD" w:rsidP="00B847CD">
            <w:pPr>
              <w:snapToGrid w:val="0"/>
              <w:jc w:val="center"/>
              <w:rPr>
                <w:sz w:val="20"/>
                <w:szCs w:val="20"/>
              </w:rPr>
            </w:pPr>
            <w:r w:rsidRPr="00D8233E">
              <w:rPr>
                <w:i/>
                <w:sz w:val="20"/>
                <w:szCs w:val="20"/>
              </w:rPr>
              <w:t>(data, podpis Dziekana)</w:t>
            </w:r>
          </w:p>
        </w:tc>
      </w:tr>
      <w:tr w:rsidR="00DE4A65" w:rsidRPr="00D8233E" w14:paraId="5AC35EB3" w14:textId="77777777" w:rsidTr="00574B68">
        <w:trPr>
          <w:trHeight w:val="1311"/>
        </w:trPr>
        <w:tc>
          <w:tcPr>
            <w:tcW w:w="3119" w:type="dxa"/>
            <w:tcBorders>
              <w:left w:val="single" w:sz="4" w:space="0" w:color="000000"/>
              <w:bottom w:val="single" w:sz="4" w:space="0" w:color="000000"/>
            </w:tcBorders>
            <w:vAlign w:val="center"/>
          </w:tcPr>
          <w:p w14:paraId="266BD9E9" w14:textId="77777777" w:rsidR="00B234E8" w:rsidRPr="00D8233E" w:rsidRDefault="00B847CD" w:rsidP="0031037A">
            <w:pPr>
              <w:snapToGrid w:val="0"/>
              <w:spacing w:line="360" w:lineRule="auto"/>
              <w:ind w:right="-128"/>
              <w:jc w:val="both"/>
              <w:rPr>
                <w:b/>
                <w:sz w:val="20"/>
                <w:szCs w:val="20"/>
              </w:rPr>
            </w:pPr>
            <w:r w:rsidRPr="00D8233E">
              <w:rPr>
                <w:b/>
                <w:sz w:val="20"/>
                <w:szCs w:val="20"/>
              </w:rPr>
              <w:t xml:space="preserve">Sprawozdanie </w:t>
            </w:r>
            <w:r w:rsidR="00B234E8" w:rsidRPr="00D8233E">
              <w:rPr>
                <w:b/>
                <w:sz w:val="20"/>
                <w:szCs w:val="20"/>
              </w:rPr>
              <w:t>przyj</w:t>
            </w:r>
            <w:r w:rsidR="0031037A" w:rsidRPr="00D8233E">
              <w:rPr>
                <w:b/>
                <w:sz w:val="20"/>
                <w:szCs w:val="20"/>
              </w:rPr>
              <w:t>ął/przyjęła</w:t>
            </w:r>
          </w:p>
        </w:tc>
        <w:tc>
          <w:tcPr>
            <w:tcW w:w="6561" w:type="dxa"/>
            <w:tcBorders>
              <w:left w:val="single" w:sz="4" w:space="0" w:color="000000"/>
              <w:bottom w:val="single" w:sz="4" w:space="0" w:color="000000"/>
              <w:right w:val="single" w:sz="4" w:space="0" w:color="000000"/>
            </w:tcBorders>
            <w:vAlign w:val="bottom"/>
          </w:tcPr>
          <w:p w14:paraId="129375AC" w14:textId="77777777" w:rsidR="00B847CD" w:rsidRPr="00D8233E" w:rsidRDefault="00B847CD" w:rsidP="00B847CD">
            <w:pPr>
              <w:snapToGrid w:val="0"/>
              <w:jc w:val="center"/>
            </w:pPr>
          </w:p>
          <w:p w14:paraId="3E15F989" w14:textId="77777777" w:rsidR="00B847CD" w:rsidRPr="00D8233E" w:rsidRDefault="00B847CD" w:rsidP="00B847CD">
            <w:pPr>
              <w:snapToGrid w:val="0"/>
              <w:jc w:val="center"/>
            </w:pPr>
          </w:p>
          <w:p w14:paraId="6C12E37E" w14:textId="77777777" w:rsidR="00B847CD" w:rsidRPr="00D8233E" w:rsidRDefault="00B847CD" w:rsidP="00B847CD">
            <w:pPr>
              <w:snapToGrid w:val="0"/>
              <w:jc w:val="center"/>
            </w:pPr>
            <w:r w:rsidRPr="00D8233E">
              <w:t>……………………………………………………..</w:t>
            </w:r>
          </w:p>
          <w:p w14:paraId="2BAE5A1A" w14:textId="77777777" w:rsidR="00B234E8" w:rsidRPr="00D8233E" w:rsidRDefault="00B847CD" w:rsidP="0051555A">
            <w:pPr>
              <w:jc w:val="center"/>
            </w:pPr>
            <w:r w:rsidRPr="00D8233E">
              <w:rPr>
                <w:i/>
                <w:sz w:val="20"/>
                <w:szCs w:val="20"/>
              </w:rPr>
              <w:t xml:space="preserve">(data, podpis </w:t>
            </w:r>
            <w:r w:rsidR="0051555A" w:rsidRPr="00D8233E">
              <w:rPr>
                <w:i/>
                <w:sz w:val="20"/>
                <w:szCs w:val="20"/>
              </w:rPr>
              <w:t>P</w:t>
            </w:r>
            <w:r w:rsidR="00AC770E" w:rsidRPr="00D8233E">
              <w:rPr>
                <w:i/>
                <w:sz w:val="20"/>
                <w:szCs w:val="20"/>
              </w:rPr>
              <w:t>rzewodniczące</w:t>
            </w:r>
            <w:r w:rsidR="00DE27CD" w:rsidRPr="00D8233E">
              <w:rPr>
                <w:i/>
                <w:sz w:val="20"/>
                <w:szCs w:val="20"/>
              </w:rPr>
              <w:t>j/</w:t>
            </w:r>
            <w:r w:rsidR="00AC770E" w:rsidRPr="00D8233E">
              <w:rPr>
                <w:i/>
                <w:sz w:val="20"/>
                <w:szCs w:val="20"/>
              </w:rPr>
              <w:t>go</w:t>
            </w:r>
            <w:r w:rsidR="0051555A" w:rsidRPr="00D8233E">
              <w:rPr>
                <w:i/>
                <w:sz w:val="20"/>
                <w:szCs w:val="20"/>
              </w:rPr>
              <w:br/>
              <w:t>U</w:t>
            </w:r>
            <w:r w:rsidR="002E5B9B" w:rsidRPr="00D8233E">
              <w:rPr>
                <w:i/>
                <w:sz w:val="20"/>
                <w:szCs w:val="20"/>
              </w:rPr>
              <w:t>niwersyteckiej</w:t>
            </w:r>
            <w:r w:rsidR="0051555A" w:rsidRPr="00D8233E">
              <w:rPr>
                <w:i/>
                <w:sz w:val="20"/>
                <w:szCs w:val="20"/>
              </w:rPr>
              <w:t xml:space="preserve"> K</w:t>
            </w:r>
            <w:r w:rsidR="002E5B9B" w:rsidRPr="00D8233E">
              <w:rPr>
                <w:i/>
                <w:sz w:val="20"/>
                <w:szCs w:val="20"/>
              </w:rPr>
              <w:t>omisji ds.</w:t>
            </w:r>
            <w:r w:rsidRPr="00D8233E">
              <w:rPr>
                <w:i/>
                <w:sz w:val="20"/>
                <w:szCs w:val="20"/>
              </w:rPr>
              <w:t xml:space="preserve"> </w:t>
            </w:r>
            <w:r w:rsidR="0051555A" w:rsidRPr="00D8233E">
              <w:rPr>
                <w:i/>
                <w:sz w:val="20"/>
                <w:szCs w:val="20"/>
              </w:rPr>
              <w:t>K</w:t>
            </w:r>
            <w:r w:rsidRPr="00D8233E">
              <w:rPr>
                <w:i/>
                <w:sz w:val="20"/>
                <w:szCs w:val="20"/>
              </w:rPr>
              <w:t>ształcenia)</w:t>
            </w:r>
          </w:p>
        </w:tc>
      </w:tr>
    </w:tbl>
    <w:p w14:paraId="1414EF44" w14:textId="77777777" w:rsidR="00B234E8" w:rsidRPr="00D8233E" w:rsidRDefault="00B234E8">
      <w:pPr>
        <w:spacing w:line="360" w:lineRule="auto"/>
        <w:jc w:val="both"/>
      </w:pPr>
    </w:p>
    <w:sectPr w:rsidR="00B234E8" w:rsidRPr="00D8233E" w:rsidSect="0080594A">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8" w:right="1418" w:bottom="1247" w:left="1418" w:header="53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630F1" w14:textId="77777777" w:rsidR="003A7356" w:rsidRDefault="003A7356">
      <w:r>
        <w:separator/>
      </w:r>
    </w:p>
  </w:endnote>
  <w:endnote w:type="continuationSeparator" w:id="0">
    <w:p w14:paraId="23BABC58" w14:textId="77777777" w:rsidR="003A7356" w:rsidRDefault="003A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0FB5" w14:textId="77777777" w:rsidR="00573DA9" w:rsidRDefault="00573DA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C252" w14:textId="77777777" w:rsidR="00CD7D2F" w:rsidRDefault="00CD7D2F">
    <w:pPr>
      <w:pStyle w:val="Stopka"/>
      <w:jc w:val="center"/>
      <w:rPr>
        <w:b/>
        <w:sz w:val="20"/>
        <w:szCs w:val="20"/>
      </w:rPr>
    </w:pPr>
  </w:p>
  <w:p w14:paraId="7681C38A" w14:textId="77777777" w:rsidR="00CD7D2F" w:rsidRDefault="00CD7D2F">
    <w:pPr>
      <w:pStyle w:val="Stopka"/>
      <w:ind w:left="1134"/>
      <w:jc w:val="center"/>
      <w:rPr>
        <w:i/>
        <w:sz w:val="20"/>
        <w:szCs w:val="20"/>
      </w:rPr>
    </w:pPr>
    <w:r>
      <w:rPr>
        <w:sz w:val="20"/>
        <w:szCs w:val="20"/>
      </w:rPr>
      <w:tab/>
    </w:r>
  </w:p>
  <w:p w14:paraId="6B3779B8" w14:textId="77777777" w:rsidR="00CD7D2F" w:rsidRDefault="00CD7D2F">
    <w:pPr>
      <w:pStyle w:val="Stopka"/>
      <w:tabs>
        <w:tab w:val="left" w:pos="375"/>
      </w:tabs>
      <w:rPr>
        <w:sz w:val="20"/>
        <w:szCs w:val="20"/>
      </w:rPr>
    </w:pPr>
  </w:p>
  <w:p w14:paraId="4A4579F6" w14:textId="77777777" w:rsidR="00CD7D2F" w:rsidRDefault="00CD7D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5B54" w14:textId="77777777" w:rsidR="00573DA9" w:rsidRDefault="00573D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EC15" w14:textId="77777777" w:rsidR="003A7356" w:rsidRDefault="003A7356">
      <w:r>
        <w:separator/>
      </w:r>
    </w:p>
  </w:footnote>
  <w:footnote w:type="continuationSeparator" w:id="0">
    <w:p w14:paraId="5278D22E" w14:textId="77777777" w:rsidR="003A7356" w:rsidRDefault="003A7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6A4A" w14:textId="77777777" w:rsidR="00573DA9" w:rsidRDefault="00573D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3209" w14:textId="77777777" w:rsidR="00CD7D2F" w:rsidRPr="006160FA" w:rsidRDefault="003E4FB8" w:rsidP="00574B68">
    <w:pPr>
      <w:pStyle w:val="Nagwek"/>
      <w:jc w:val="right"/>
      <w:rPr>
        <w:i/>
        <w:sz w:val="20"/>
        <w:szCs w:val="20"/>
      </w:rPr>
    </w:pPr>
    <w:r>
      <w:rPr>
        <w:i/>
        <w:noProof/>
        <w:sz w:val="20"/>
        <w:szCs w:val="20"/>
        <w:lang w:eastAsia="pl-PL"/>
      </w:rPr>
      <w:drawing>
        <wp:anchor distT="0" distB="0" distL="114935" distR="114935" simplePos="0" relativeHeight="251657728" behindDoc="1" locked="0" layoutInCell="1" allowOverlap="1" wp14:anchorId="3431CD01" wp14:editId="75925EE6">
          <wp:simplePos x="0" y="0"/>
          <wp:positionH relativeFrom="column">
            <wp:posOffset>-171450</wp:posOffset>
          </wp:positionH>
          <wp:positionV relativeFrom="paragraph">
            <wp:posOffset>16510</wp:posOffset>
          </wp:positionV>
          <wp:extent cx="640080" cy="474345"/>
          <wp:effectExtent l="19050" t="0" r="762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640080" cy="474345"/>
                  </a:xfrm>
                  <a:prstGeom prst="rect">
                    <a:avLst/>
                  </a:prstGeom>
                  <a:solidFill>
                    <a:srgbClr val="FFFFFF"/>
                  </a:solidFill>
                  <a:ln w="9525">
                    <a:noFill/>
                    <a:miter lim="800000"/>
                    <a:headEnd/>
                    <a:tailEnd/>
                  </a:ln>
                </pic:spPr>
              </pic:pic>
            </a:graphicData>
          </a:graphic>
        </wp:anchor>
      </w:drawing>
    </w:r>
    <w:r w:rsidR="00CD7D2F" w:rsidRPr="00574B68">
      <w:rPr>
        <w:i/>
        <w:sz w:val="20"/>
        <w:szCs w:val="20"/>
      </w:rPr>
      <w:t xml:space="preserve">                                                         </w:t>
    </w:r>
    <w:r w:rsidR="00CD7D2F">
      <w:rPr>
        <w:i/>
        <w:sz w:val="20"/>
        <w:szCs w:val="20"/>
      </w:rPr>
      <w:t>Załącznik nr</w:t>
    </w:r>
    <w:r w:rsidR="00CD7D2F" w:rsidRPr="006160FA">
      <w:rPr>
        <w:i/>
        <w:sz w:val="20"/>
        <w:szCs w:val="20"/>
      </w:rPr>
      <w:t xml:space="preserve"> 1 do Zarządzenia </w:t>
    </w:r>
    <w:r w:rsidR="00573DA9">
      <w:rPr>
        <w:i/>
        <w:sz w:val="20"/>
        <w:szCs w:val="20"/>
      </w:rPr>
      <w:t>Nr</w:t>
    </w:r>
    <w:r w:rsidR="00CD7D2F">
      <w:rPr>
        <w:i/>
        <w:sz w:val="20"/>
        <w:szCs w:val="20"/>
      </w:rPr>
      <w:t xml:space="preserve"> </w:t>
    </w:r>
    <w:r w:rsidR="00573DA9">
      <w:rPr>
        <w:i/>
        <w:sz w:val="20"/>
        <w:szCs w:val="20"/>
      </w:rPr>
      <w:t>113</w:t>
    </w:r>
    <w:r w:rsidR="00CD7D2F" w:rsidRPr="006160FA">
      <w:rPr>
        <w:i/>
        <w:sz w:val="20"/>
        <w:szCs w:val="20"/>
      </w:rPr>
      <w:t>/2019</w:t>
    </w:r>
  </w:p>
  <w:p w14:paraId="1F504EBA" w14:textId="77777777" w:rsidR="00CD7D2F" w:rsidRDefault="00CD7D2F" w:rsidP="00057659">
    <w:pPr>
      <w:pStyle w:val="Nagwek"/>
      <w:jc w:val="center"/>
    </w:pPr>
  </w:p>
  <w:p w14:paraId="66E8E5AC" w14:textId="77777777" w:rsidR="00CD7D2F" w:rsidRDefault="00CD7D2F" w:rsidP="00057659">
    <w:pPr>
      <w:pStyle w:val="Nagwek"/>
      <w:jc w:val="center"/>
    </w:pPr>
    <w:r>
      <w:t>Wewnętrzny System Zapewniania Jakości Kształcenia</w:t>
    </w:r>
  </w:p>
  <w:p w14:paraId="0FBFE8DB" w14:textId="77777777" w:rsidR="00CD7D2F" w:rsidRDefault="00CD7D2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56B9" w14:textId="77777777" w:rsidR="00573DA9" w:rsidRDefault="00573D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3"/>
      <w:numFmt w:val="decimal"/>
      <w:lvlText w:val="%1."/>
      <w:lvlJc w:val="left"/>
      <w:pPr>
        <w:tabs>
          <w:tab w:val="num" w:pos="360"/>
        </w:tabs>
        <w:ind w:left="360" w:hanging="360"/>
      </w:pPr>
    </w:lvl>
    <w:lvl w:ilvl="1">
      <w:start w:val="30"/>
      <w:numFmt w:val="decimal"/>
      <w:lvlText w:val="%1.%2"/>
      <w:lvlJc w:val="left"/>
      <w:pPr>
        <w:tabs>
          <w:tab w:val="num" w:pos="427"/>
        </w:tabs>
        <w:ind w:left="427" w:hanging="360"/>
      </w:pPr>
    </w:lvl>
    <w:lvl w:ilvl="2">
      <w:start w:val="1"/>
      <w:numFmt w:val="decimal"/>
      <w:lvlText w:val="%1.%2.%3."/>
      <w:lvlJc w:val="left"/>
      <w:pPr>
        <w:tabs>
          <w:tab w:val="num" w:pos="494"/>
        </w:tabs>
        <w:ind w:left="494" w:hanging="360"/>
      </w:pPr>
    </w:lvl>
    <w:lvl w:ilvl="3">
      <w:start w:val="1"/>
      <w:numFmt w:val="decimal"/>
      <w:lvlText w:val="%1.%2.%3.%4."/>
      <w:lvlJc w:val="left"/>
      <w:pPr>
        <w:tabs>
          <w:tab w:val="num" w:pos="561"/>
        </w:tabs>
        <w:ind w:left="561" w:hanging="360"/>
      </w:pPr>
    </w:lvl>
    <w:lvl w:ilvl="4">
      <w:start w:val="1"/>
      <w:numFmt w:val="decimal"/>
      <w:lvlText w:val="%1.%2.%3.%4.%5."/>
      <w:lvlJc w:val="left"/>
      <w:pPr>
        <w:tabs>
          <w:tab w:val="num" w:pos="628"/>
        </w:tabs>
        <w:ind w:left="628" w:hanging="360"/>
      </w:pPr>
    </w:lvl>
    <w:lvl w:ilvl="5">
      <w:start w:val="1"/>
      <w:numFmt w:val="decimal"/>
      <w:lvlText w:val="%1.%2.%3.%4.%5.%6."/>
      <w:lvlJc w:val="left"/>
      <w:pPr>
        <w:tabs>
          <w:tab w:val="num" w:pos="695"/>
        </w:tabs>
        <w:ind w:left="695" w:hanging="360"/>
      </w:pPr>
    </w:lvl>
    <w:lvl w:ilvl="6">
      <w:start w:val="1"/>
      <w:numFmt w:val="decimal"/>
      <w:lvlText w:val="%1.%2.%3.%4.%5.%6.%7."/>
      <w:lvlJc w:val="left"/>
      <w:pPr>
        <w:tabs>
          <w:tab w:val="num" w:pos="762"/>
        </w:tabs>
        <w:ind w:left="762" w:hanging="360"/>
      </w:pPr>
    </w:lvl>
    <w:lvl w:ilvl="7">
      <w:start w:val="1"/>
      <w:numFmt w:val="decimal"/>
      <w:lvlText w:val="%1.%2.%3.%4.%5.%6.%7.%8."/>
      <w:lvlJc w:val="left"/>
      <w:pPr>
        <w:tabs>
          <w:tab w:val="num" w:pos="829"/>
        </w:tabs>
        <w:ind w:left="829" w:hanging="360"/>
      </w:pPr>
    </w:lvl>
    <w:lvl w:ilvl="8">
      <w:start w:val="1"/>
      <w:numFmt w:val="decimal"/>
      <w:lvlText w:val="%1.%2.%3.%4.%5.%6.%7.%8.%9."/>
      <w:lvlJc w:val="left"/>
      <w:pPr>
        <w:tabs>
          <w:tab w:val="num" w:pos="896"/>
        </w:tabs>
        <w:ind w:left="896" w:hanging="360"/>
      </w:pPr>
    </w:lvl>
  </w:abstractNum>
  <w:abstractNum w:abstractNumId="1" w15:restartNumberingAfterBreak="0">
    <w:nsid w:val="00000002"/>
    <w:multiLevelType w:val="multilevel"/>
    <w:tmpl w:val="00000002"/>
    <w:name w:val="WW8Num2"/>
    <w:lvl w:ilvl="0">
      <w:start w:val="18"/>
      <w:numFmt w:val="decimal"/>
      <w:lvlText w:val="%1."/>
      <w:lvlJc w:val="left"/>
      <w:pPr>
        <w:tabs>
          <w:tab w:val="num" w:pos="360"/>
        </w:tabs>
        <w:ind w:left="360" w:hanging="360"/>
      </w:pPr>
    </w:lvl>
    <w:lvl w:ilvl="1">
      <w:start w:val="30"/>
      <w:numFmt w:val="decimal"/>
      <w:lvlText w:val="%1.%2"/>
      <w:lvlJc w:val="left"/>
      <w:pPr>
        <w:tabs>
          <w:tab w:val="num" w:pos="427"/>
        </w:tabs>
        <w:ind w:left="427" w:hanging="360"/>
      </w:pPr>
    </w:lvl>
    <w:lvl w:ilvl="2">
      <w:start w:val="1"/>
      <w:numFmt w:val="decimal"/>
      <w:lvlText w:val="%1.%2.%3."/>
      <w:lvlJc w:val="left"/>
      <w:pPr>
        <w:tabs>
          <w:tab w:val="num" w:pos="494"/>
        </w:tabs>
        <w:ind w:left="494" w:hanging="360"/>
      </w:pPr>
    </w:lvl>
    <w:lvl w:ilvl="3">
      <w:start w:val="1"/>
      <w:numFmt w:val="decimal"/>
      <w:lvlText w:val="%1.%2.%3.%4."/>
      <w:lvlJc w:val="left"/>
      <w:pPr>
        <w:tabs>
          <w:tab w:val="num" w:pos="561"/>
        </w:tabs>
        <w:ind w:left="561" w:hanging="360"/>
      </w:pPr>
    </w:lvl>
    <w:lvl w:ilvl="4">
      <w:start w:val="1"/>
      <w:numFmt w:val="decimal"/>
      <w:lvlText w:val="%1.%2.%3.%4.%5."/>
      <w:lvlJc w:val="left"/>
      <w:pPr>
        <w:tabs>
          <w:tab w:val="num" w:pos="628"/>
        </w:tabs>
        <w:ind w:left="628" w:hanging="360"/>
      </w:pPr>
    </w:lvl>
    <w:lvl w:ilvl="5">
      <w:start w:val="1"/>
      <w:numFmt w:val="decimal"/>
      <w:lvlText w:val="%1.%2.%3.%4.%5.%6."/>
      <w:lvlJc w:val="left"/>
      <w:pPr>
        <w:tabs>
          <w:tab w:val="num" w:pos="695"/>
        </w:tabs>
        <w:ind w:left="695" w:hanging="360"/>
      </w:pPr>
    </w:lvl>
    <w:lvl w:ilvl="6">
      <w:start w:val="1"/>
      <w:numFmt w:val="decimal"/>
      <w:lvlText w:val="%1.%2.%3.%4.%5.%6.%7."/>
      <w:lvlJc w:val="left"/>
      <w:pPr>
        <w:tabs>
          <w:tab w:val="num" w:pos="762"/>
        </w:tabs>
        <w:ind w:left="762" w:hanging="360"/>
      </w:pPr>
    </w:lvl>
    <w:lvl w:ilvl="7">
      <w:start w:val="1"/>
      <w:numFmt w:val="decimal"/>
      <w:lvlText w:val="%1.%2.%3.%4.%5.%6.%7.%8."/>
      <w:lvlJc w:val="left"/>
      <w:pPr>
        <w:tabs>
          <w:tab w:val="num" w:pos="829"/>
        </w:tabs>
        <w:ind w:left="829" w:hanging="360"/>
      </w:pPr>
    </w:lvl>
    <w:lvl w:ilvl="8">
      <w:start w:val="1"/>
      <w:numFmt w:val="decimal"/>
      <w:lvlText w:val="%1.%2.%3.%4.%5.%6.%7.%8.%9."/>
      <w:lvlJc w:val="left"/>
      <w:pPr>
        <w:tabs>
          <w:tab w:val="num" w:pos="896"/>
        </w:tabs>
        <w:ind w:left="896" w:hanging="360"/>
      </w:pPr>
    </w:lvl>
  </w:abstractNum>
  <w:abstractNum w:abstractNumId="2" w15:restartNumberingAfterBreak="0">
    <w:nsid w:val="00000003"/>
    <w:multiLevelType w:val="multilevel"/>
    <w:tmpl w:val="00000003"/>
    <w:name w:val="WW8Num3"/>
    <w:lvl w:ilvl="0">
      <w:start w:val="20"/>
      <w:numFmt w:val="decimal"/>
      <w:lvlText w:val="%1."/>
      <w:lvlJc w:val="left"/>
      <w:pPr>
        <w:tabs>
          <w:tab w:val="num" w:pos="360"/>
        </w:tabs>
        <w:ind w:left="360" w:hanging="360"/>
      </w:pPr>
    </w:lvl>
    <w:lvl w:ilvl="1">
      <w:numFmt w:val="decimal"/>
      <w:lvlText w:val="%1.%2"/>
      <w:lvlJc w:val="left"/>
      <w:pPr>
        <w:tabs>
          <w:tab w:val="num" w:pos="427"/>
        </w:tabs>
        <w:ind w:left="427" w:hanging="360"/>
      </w:pPr>
    </w:lvl>
    <w:lvl w:ilvl="2">
      <w:start w:val="1"/>
      <w:numFmt w:val="decimal"/>
      <w:lvlText w:val="%1.%2.%3."/>
      <w:lvlJc w:val="left"/>
      <w:pPr>
        <w:tabs>
          <w:tab w:val="num" w:pos="494"/>
        </w:tabs>
        <w:ind w:left="494" w:hanging="360"/>
      </w:pPr>
    </w:lvl>
    <w:lvl w:ilvl="3">
      <w:start w:val="1"/>
      <w:numFmt w:val="decimal"/>
      <w:lvlText w:val="%1.%2.%3.%4."/>
      <w:lvlJc w:val="left"/>
      <w:pPr>
        <w:tabs>
          <w:tab w:val="num" w:pos="561"/>
        </w:tabs>
        <w:ind w:left="561" w:hanging="360"/>
      </w:pPr>
    </w:lvl>
    <w:lvl w:ilvl="4">
      <w:start w:val="1"/>
      <w:numFmt w:val="decimal"/>
      <w:lvlText w:val="%1.%2.%3.%4.%5."/>
      <w:lvlJc w:val="left"/>
      <w:pPr>
        <w:tabs>
          <w:tab w:val="num" w:pos="628"/>
        </w:tabs>
        <w:ind w:left="628" w:hanging="360"/>
      </w:pPr>
    </w:lvl>
    <w:lvl w:ilvl="5">
      <w:start w:val="1"/>
      <w:numFmt w:val="decimal"/>
      <w:lvlText w:val="%1.%2.%3.%4.%5.%6."/>
      <w:lvlJc w:val="left"/>
      <w:pPr>
        <w:tabs>
          <w:tab w:val="num" w:pos="695"/>
        </w:tabs>
        <w:ind w:left="695" w:hanging="360"/>
      </w:pPr>
    </w:lvl>
    <w:lvl w:ilvl="6">
      <w:start w:val="1"/>
      <w:numFmt w:val="decimal"/>
      <w:lvlText w:val="%1.%2.%3.%4.%5.%6.%7."/>
      <w:lvlJc w:val="left"/>
      <w:pPr>
        <w:tabs>
          <w:tab w:val="num" w:pos="762"/>
        </w:tabs>
        <w:ind w:left="762" w:hanging="360"/>
      </w:pPr>
    </w:lvl>
    <w:lvl w:ilvl="7">
      <w:start w:val="1"/>
      <w:numFmt w:val="decimal"/>
      <w:lvlText w:val="%1.%2.%3.%4.%5.%6.%7.%8."/>
      <w:lvlJc w:val="left"/>
      <w:pPr>
        <w:tabs>
          <w:tab w:val="num" w:pos="829"/>
        </w:tabs>
        <w:ind w:left="829" w:hanging="360"/>
      </w:pPr>
    </w:lvl>
    <w:lvl w:ilvl="8">
      <w:start w:val="1"/>
      <w:numFmt w:val="decimal"/>
      <w:lvlText w:val="%1.%2.%3.%4.%5.%6.%7.%8.%9."/>
      <w:lvlJc w:val="left"/>
      <w:pPr>
        <w:tabs>
          <w:tab w:val="num" w:pos="896"/>
        </w:tabs>
        <w:ind w:left="896"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2F23AC1"/>
    <w:multiLevelType w:val="hybridMultilevel"/>
    <w:tmpl w:val="CD6A1912"/>
    <w:lvl w:ilvl="0" w:tplc="158E6EA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46B16"/>
    <w:multiLevelType w:val="hybridMultilevel"/>
    <w:tmpl w:val="3EB2C77A"/>
    <w:lvl w:ilvl="0" w:tplc="F19A2AF4">
      <w:start w:val="1"/>
      <w:numFmt w:val="decimal"/>
      <w:lvlText w:val="%1."/>
      <w:lvlJc w:val="left"/>
      <w:pPr>
        <w:ind w:left="360" w:hanging="360"/>
      </w:pPr>
      <w:rPr>
        <w:b w:val="0"/>
      </w:rPr>
    </w:lvl>
    <w:lvl w:ilvl="1" w:tplc="2354A7FC">
      <w:start w:val="1"/>
      <w:numFmt w:val="decimal"/>
      <w:lvlText w:val="%2."/>
      <w:lvlJc w:val="left"/>
      <w:pPr>
        <w:tabs>
          <w:tab w:val="num" w:pos="1156"/>
        </w:tabs>
        <w:ind w:left="1156" w:hanging="360"/>
      </w:pPr>
      <w:rPr>
        <w:rFonts w:ascii="Times New Roman" w:eastAsia="Calibri" w:hAnsi="Times New Roman" w:cs="Times New Roman"/>
        <w:b w:val="0"/>
        <w:bCs/>
      </w:r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6" w15:restartNumberingAfterBreak="0">
    <w:nsid w:val="10BA6258"/>
    <w:multiLevelType w:val="hybridMultilevel"/>
    <w:tmpl w:val="37761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40470"/>
    <w:multiLevelType w:val="hybridMultilevel"/>
    <w:tmpl w:val="7E6A4ACE"/>
    <w:lvl w:ilvl="0" w:tplc="43EC00AE">
      <w:start w:val="1"/>
      <w:numFmt w:val="decimal"/>
      <w:lvlText w:val="%1."/>
      <w:lvlJc w:val="left"/>
      <w:pPr>
        <w:ind w:left="360" w:hanging="360"/>
      </w:pPr>
      <w:rPr>
        <w:rFonts w:cs="Mang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44D451D"/>
    <w:multiLevelType w:val="hybridMultilevel"/>
    <w:tmpl w:val="7CCE8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C133BF"/>
    <w:multiLevelType w:val="hybridMultilevel"/>
    <w:tmpl w:val="50AA1F98"/>
    <w:lvl w:ilvl="0" w:tplc="9F003D0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8CB4DFC"/>
    <w:multiLevelType w:val="hybridMultilevel"/>
    <w:tmpl w:val="F4B8F91E"/>
    <w:lvl w:ilvl="0" w:tplc="0415000D">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5AC5D9D"/>
    <w:multiLevelType w:val="hybridMultilevel"/>
    <w:tmpl w:val="1D0A8ED4"/>
    <w:lvl w:ilvl="0" w:tplc="B16623FE">
      <w:start w:val="1"/>
      <w:numFmt w:val="bullet"/>
      <w:lvlText w:val="۔"/>
      <w:lvlJc w:val="left"/>
      <w:pPr>
        <w:tabs>
          <w:tab w:val="num" w:pos="340"/>
        </w:tabs>
        <w:ind w:left="340" w:hanging="283"/>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E4298F"/>
    <w:multiLevelType w:val="hybridMultilevel"/>
    <w:tmpl w:val="0080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B17C2B"/>
    <w:multiLevelType w:val="hybridMultilevel"/>
    <w:tmpl w:val="B0789A2A"/>
    <w:lvl w:ilvl="0" w:tplc="B16623FE">
      <w:start w:val="1"/>
      <w:numFmt w:val="bullet"/>
      <w:lvlText w:val="۔"/>
      <w:lvlJc w:val="left"/>
      <w:pPr>
        <w:tabs>
          <w:tab w:val="num" w:pos="283"/>
        </w:tabs>
        <w:ind w:left="283" w:hanging="283"/>
      </w:pPr>
      <w:rPr>
        <w:rFonts w:ascii="Arial" w:hAnsi="Arial" w:hint="default"/>
      </w:rPr>
    </w:lvl>
    <w:lvl w:ilvl="1" w:tplc="B16623FE">
      <w:start w:val="1"/>
      <w:numFmt w:val="bullet"/>
      <w:lvlText w:val="۔"/>
      <w:lvlJc w:val="left"/>
      <w:pPr>
        <w:tabs>
          <w:tab w:val="num" w:pos="1003"/>
        </w:tabs>
        <w:ind w:left="1003" w:hanging="283"/>
      </w:pPr>
      <w:rPr>
        <w:rFonts w:ascii="Arial" w:hAnsi="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966278154">
    <w:abstractNumId w:val="0"/>
  </w:num>
  <w:num w:numId="2" w16cid:durableId="1039552183">
    <w:abstractNumId w:val="1"/>
  </w:num>
  <w:num w:numId="3" w16cid:durableId="1008798812">
    <w:abstractNumId w:val="2"/>
  </w:num>
  <w:num w:numId="4" w16cid:durableId="78211815">
    <w:abstractNumId w:val="3"/>
  </w:num>
  <w:num w:numId="5" w16cid:durableId="178080193">
    <w:abstractNumId w:val="13"/>
  </w:num>
  <w:num w:numId="6" w16cid:durableId="1777023997">
    <w:abstractNumId w:val="11"/>
  </w:num>
  <w:num w:numId="7" w16cid:durableId="732050148">
    <w:abstractNumId w:val="9"/>
  </w:num>
  <w:num w:numId="8" w16cid:durableId="1244149662">
    <w:abstractNumId w:val="10"/>
  </w:num>
  <w:num w:numId="9" w16cid:durableId="184171838">
    <w:abstractNumId w:val="8"/>
  </w:num>
  <w:num w:numId="10" w16cid:durableId="1520391349">
    <w:abstractNumId w:val="4"/>
  </w:num>
  <w:num w:numId="11" w16cid:durableId="285937880">
    <w:abstractNumId w:val="12"/>
  </w:num>
  <w:num w:numId="12" w16cid:durableId="408425026">
    <w:abstractNumId w:val="6"/>
  </w:num>
  <w:num w:numId="13" w16cid:durableId="1274092472">
    <w:abstractNumId w:val="7"/>
  </w:num>
  <w:num w:numId="14" w16cid:durableId="8146876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201170"/>
    <w:rsid w:val="00002656"/>
    <w:rsid w:val="00002861"/>
    <w:rsid w:val="00005C4D"/>
    <w:rsid w:val="000079D2"/>
    <w:rsid w:val="000405E8"/>
    <w:rsid w:val="00042E17"/>
    <w:rsid w:val="000528AD"/>
    <w:rsid w:val="00056F1B"/>
    <w:rsid w:val="00057659"/>
    <w:rsid w:val="000611DE"/>
    <w:rsid w:val="000704A5"/>
    <w:rsid w:val="000711AF"/>
    <w:rsid w:val="00075960"/>
    <w:rsid w:val="00077AF1"/>
    <w:rsid w:val="00077D33"/>
    <w:rsid w:val="00080336"/>
    <w:rsid w:val="0008618D"/>
    <w:rsid w:val="000915C0"/>
    <w:rsid w:val="00096C92"/>
    <w:rsid w:val="00096DD6"/>
    <w:rsid w:val="000A0797"/>
    <w:rsid w:val="000A124B"/>
    <w:rsid w:val="000B410C"/>
    <w:rsid w:val="000B629E"/>
    <w:rsid w:val="000C693C"/>
    <w:rsid w:val="000D6959"/>
    <w:rsid w:val="000D69BC"/>
    <w:rsid w:val="000F7495"/>
    <w:rsid w:val="00100B29"/>
    <w:rsid w:val="00120A78"/>
    <w:rsid w:val="0012165B"/>
    <w:rsid w:val="0013018B"/>
    <w:rsid w:val="00130A5E"/>
    <w:rsid w:val="00130AA4"/>
    <w:rsid w:val="00154579"/>
    <w:rsid w:val="0015532C"/>
    <w:rsid w:val="0015773F"/>
    <w:rsid w:val="00165BF0"/>
    <w:rsid w:val="00167EF1"/>
    <w:rsid w:val="001711F9"/>
    <w:rsid w:val="001715BF"/>
    <w:rsid w:val="00171842"/>
    <w:rsid w:val="00171FAA"/>
    <w:rsid w:val="00174DBE"/>
    <w:rsid w:val="0018363B"/>
    <w:rsid w:val="0018512D"/>
    <w:rsid w:val="001915FC"/>
    <w:rsid w:val="00197B2B"/>
    <w:rsid w:val="001A37EC"/>
    <w:rsid w:val="001A5FD1"/>
    <w:rsid w:val="001C45B0"/>
    <w:rsid w:val="001C4E0C"/>
    <w:rsid w:val="001D13C5"/>
    <w:rsid w:val="001E0A02"/>
    <w:rsid w:val="001E1DA7"/>
    <w:rsid w:val="001E2DA8"/>
    <w:rsid w:val="001E4305"/>
    <w:rsid w:val="001E6645"/>
    <w:rsid w:val="001F21AF"/>
    <w:rsid w:val="00201170"/>
    <w:rsid w:val="00201FD2"/>
    <w:rsid w:val="002030E6"/>
    <w:rsid w:val="00204461"/>
    <w:rsid w:val="00204BCC"/>
    <w:rsid w:val="00211C3D"/>
    <w:rsid w:val="00232114"/>
    <w:rsid w:val="00235F51"/>
    <w:rsid w:val="002372AC"/>
    <w:rsid w:val="00243B68"/>
    <w:rsid w:val="002506A5"/>
    <w:rsid w:val="00264571"/>
    <w:rsid w:val="00265D2C"/>
    <w:rsid w:val="00273BF2"/>
    <w:rsid w:val="00274EB9"/>
    <w:rsid w:val="002874C0"/>
    <w:rsid w:val="00293F15"/>
    <w:rsid w:val="002B27FB"/>
    <w:rsid w:val="002C2436"/>
    <w:rsid w:val="002C7292"/>
    <w:rsid w:val="002D41F9"/>
    <w:rsid w:val="002D7530"/>
    <w:rsid w:val="002E5B9B"/>
    <w:rsid w:val="00300BA3"/>
    <w:rsid w:val="00302B2E"/>
    <w:rsid w:val="00306EF8"/>
    <w:rsid w:val="0031037A"/>
    <w:rsid w:val="00314757"/>
    <w:rsid w:val="003233DD"/>
    <w:rsid w:val="0032371A"/>
    <w:rsid w:val="00325EF1"/>
    <w:rsid w:val="003264CF"/>
    <w:rsid w:val="00331FBE"/>
    <w:rsid w:val="003363CA"/>
    <w:rsid w:val="00342021"/>
    <w:rsid w:val="00346753"/>
    <w:rsid w:val="0034760D"/>
    <w:rsid w:val="0035070C"/>
    <w:rsid w:val="00355D22"/>
    <w:rsid w:val="00357375"/>
    <w:rsid w:val="00360FE7"/>
    <w:rsid w:val="003707F3"/>
    <w:rsid w:val="003872FE"/>
    <w:rsid w:val="0038767F"/>
    <w:rsid w:val="003905DF"/>
    <w:rsid w:val="003A5BC6"/>
    <w:rsid w:val="003A6850"/>
    <w:rsid w:val="003A7356"/>
    <w:rsid w:val="003C3766"/>
    <w:rsid w:val="003C6490"/>
    <w:rsid w:val="003D49C4"/>
    <w:rsid w:val="003E062C"/>
    <w:rsid w:val="003E4FB8"/>
    <w:rsid w:val="003F19BC"/>
    <w:rsid w:val="003F3072"/>
    <w:rsid w:val="0041306D"/>
    <w:rsid w:val="004267CE"/>
    <w:rsid w:val="00433EA2"/>
    <w:rsid w:val="00441595"/>
    <w:rsid w:val="0044411D"/>
    <w:rsid w:val="00444B04"/>
    <w:rsid w:val="00445869"/>
    <w:rsid w:val="0046127B"/>
    <w:rsid w:val="0048599A"/>
    <w:rsid w:val="00497E18"/>
    <w:rsid w:val="004A4334"/>
    <w:rsid w:val="004C1B39"/>
    <w:rsid w:val="004D0763"/>
    <w:rsid w:val="004D559D"/>
    <w:rsid w:val="004E1F2D"/>
    <w:rsid w:val="004E613B"/>
    <w:rsid w:val="005107C4"/>
    <w:rsid w:val="00515154"/>
    <w:rsid w:val="0051555A"/>
    <w:rsid w:val="00516D7A"/>
    <w:rsid w:val="00524B02"/>
    <w:rsid w:val="00531A74"/>
    <w:rsid w:val="00544621"/>
    <w:rsid w:val="00544972"/>
    <w:rsid w:val="00554EBA"/>
    <w:rsid w:val="0055631D"/>
    <w:rsid w:val="0055679D"/>
    <w:rsid w:val="00565F7F"/>
    <w:rsid w:val="00570D72"/>
    <w:rsid w:val="00571DFB"/>
    <w:rsid w:val="00573DA9"/>
    <w:rsid w:val="00574B68"/>
    <w:rsid w:val="005802D6"/>
    <w:rsid w:val="00585459"/>
    <w:rsid w:val="005856C8"/>
    <w:rsid w:val="00587B5E"/>
    <w:rsid w:val="00592E89"/>
    <w:rsid w:val="00595893"/>
    <w:rsid w:val="005B314E"/>
    <w:rsid w:val="005C2749"/>
    <w:rsid w:val="005E1BFD"/>
    <w:rsid w:val="005F1D5D"/>
    <w:rsid w:val="005F3CE6"/>
    <w:rsid w:val="0061188C"/>
    <w:rsid w:val="006160FA"/>
    <w:rsid w:val="0062186B"/>
    <w:rsid w:val="00627158"/>
    <w:rsid w:val="006359FB"/>
    <w:rsid w:val="00636BFE"/>
    <w:rsid w:val="00637B5B"/>
    <w:rsid w:val="0064204C"/>
    <w:rsid w:val="00655A44"/>
    <w:rsid w:val="00660C7C"/>
    <w:rsid w:val="006631CF"/>
    <w:rsid w:val="00670988"/>
    <w:rsid w:val="0067768F"/>
    <w:rsid w:val="00683E26"/>
    <w:rsid w:val="006962F3"/>
    <w:rsid w:val="006A3E5C"/>
    <w:rsid w:val="006A3EA4"/>
    <w:rsid w:val="006A6152"/>
    <w:rsid w:val="006B457C"/>
    <w:rsid w:val="006C60B1"/>
    <w:rsid w:val="006D4AAF"/>
    <w:rsid w:val="006D7658"/>
    <w:rsid w:val="006D7FF5"/>
    <w:rsid w:val="006F203F"/>
    <w:rsid w:val="006F4773"/>
    <w:rsid w:val="006F584A"/>
    <w:rsid w:val="00712481"/>
    <w:rsid w:val="007217DC"/>
    <w:rsid w:val="00730594"/>
    <w:rsid w:val="007327F7"/>
    <w:rsid w:val="00732D88"/>
    <w:rsid w:val="007344EF"/>
    <w:rsid w:val="00750983"/>
    <w:rsid w:val="00751DF9"/>
    <w:rsid w:val="007542E0"/>
    <w:rsid w:val="00756637"/>
    <w:rsid w:val="00756814"/>
    <w:rsid w:val="00756EE4"/>
    <w:rsid w:val="00774235"/>
    <w:rsid w:val="00775A74"/>
    <w:rsid w:val="00787A43"/>
    <w:rsid w:val="00791AE2"/>
    <w:rsid w:val="007A074D"/>
    <w:rsid w:val="007B2B22"/>
    <w:rsid w:val="007B71F5"/>
    <w:rsid w:val="007C3D2C"/>
    <w:rsid w:val="007C4AAD"/>
    <w:rsid w:val="007D620D"/>
    <w:rsid w:val="007F451F"/>
    <w:rsid w:val="0080594A"/>
    <w:rsid w:val="0083526F"/>
    <w:rsid w:val="00845169"/>
    <w:rsid w:val="0084645E"/>
    <w:rsid w:val="00852978"/>
    <w:rsid w:val="00886DF7"/>
    <w:rsid w:val="00886E54"/>
    <w:rsid w:val="00890209"/>
    <w:rsid w:val="008954F8"/>
    <w:rsid w:val="008A4F4A"/>
    <w:rsid w:val="008A7B95"/>
    <w:rsid w:val="008C7DA8"/>
    <w:rsid w:val="00911552"/>
    <w:rsid w:val="00925656"/>
    <w:rsid w:val="00930219"/>
    <w:rsid w:val="009344E1"/>
    <w:rsid w:val="0094596B"/>
    <w:rsid w:val="00952899"/>
    <w:rsid w:val="009621D3"/>
    <w:rsid w:val="00964F56"/>
    <w:rsid w:val="00965E7A"/>
    <w:rsid w:val="00967EAA"/>
    <w:rsid w:val="0097363E"/>
    <w:rsid w:val="00976F1C"/>
    <w:rsid w:val="00994ABC"/>
    <w:rsid w:val="00995939"/>
    <w:rsid w:val="00997118"/>
    <w:rsid w:val="009A075C"/>
    <w:rsid w:val="009A19C7"/>
    <w:rsid w:val="009A2212"/>
    <w:rsid w:val="009B7F63"/>
    <w:rsid w:val="009C0C19"/>
    <w:rsid w:val="009C611D"/>
    <w:rsid w:val="009E26B9"/>
    <w:rsid w:val="009E39D2"/>
    <w:rsid w:val="009F6A47"/>
    <w:rsid w:val="009F739D"/>
    <w:rsid w:val="00A0302F"/>
    <w:rsid w:val="00A16904"/>
    <w:rsid w:val="00A313F5"/>
    <w:rsid w:val="00A75018"/>
    <w:rsid w:val="00A76366"/>
    <w:rsid w:val="00A7666A"/>
    <w:rsid w:val="00A76DC0"/>
    <w:rsid w:val="00A8096A"/>
    <w:rsid w:val="00A83B41"/>
    <w:rsid w:val="00A91672"/>
    <w:rsid w:val="00A97F61"/>
    <w:rsid w:val="00AA1674"/>
    <w:rsid w:val="00AB5576"/>
    <w:rsid w:val="00AC3CD1"/>
    <w:rsid w:val="00AC770E"/>
    <w:rsid w:val="00AD21FA"/>
    <w:rsid w:val="00AD55D2"/>
    <w:rsid w:val="00AE03DA"/>
    <w:rsid w:val="00AF1073"/>
    <w:rsid w:val="00AF2F65"/>
    <w:rsid w:val="00AF74AE"/>
    <w:rsid w:val="00B07A08"/>
    <w:rsid w:val="00B12A4D"/>
    <w:rsid w:val="00B20174"/>
    <w:rsid w:val="00B234E8"/>
    <w:rsid w:val="00B44BC0"/>
    <w:rsid w:val="00B4623A"/>
    <w:rsid w:val="00B533E9"/>
    <w:rsid w:val="00B807CA"/>
    <w:rsid w:val="00B847CD"/>
    <w:rsid w:val="00BA34D9"/>
    <w:rsid w:val="00BA41BF"/>
    <w:rsid w:val="00BC6E3C"/>
    <w:rsid w:val="00BD78EA"/>
    <w:rsid w:val="00C052CC"/>
    <w:rsid w:val="00C109C8"/>
    <w:rsid w:val="00C17137"/>
    <w:rsid w:val="00C26988"/>
    <w:rsid w:val="00C30E70"/>
    <w:rsid w:val="00C509D3"/>
    <w:rsid w:val="00C53068"/>
    <w:rsid w:val="00C81980"/>
    <w:rsid w:val="00C94C2C"/>
    <w:rsid w:val="00CA399D"/>
    <w:rsid w:val="00CB0222"/>
    <w:rsid w:val="00CC3ED9"/>
    <w:rsid w:val="00CD20B9"/>
    <w:rsid w:val="00CD6217"/>
    <w:rsid w:val="00CD7D2F"/>
    <w:rsid w:val="00CD7D4E"/>
    <w:rsid w:val="00CF5120"/>
    <w:rsid w:val="00CF5168"/>
    <w:rsid w:val="00CF6994"/>
    <w:rsid w:val="00D0119D"/>
    <w:rsid w:val="00D330FA"/>
    <w:rsid w:val="00D335C8"/>
    <w:rsid w:val="00D46715"/>
    <w:rsid w:val="00D56B82"/>
    <w:rsid w:val="00D6479C"/>
    <w:rsid w:val="00D8233E"/>
    <w:rsid w:val="00D84DAE"/>
    <w:rsid w:val="00DB0579"/>
    <w:rsid w:val="00DB2E01"/>
    <w:rsid w:val="00DB5E42"/>
    <w:rsid w:val="00DE27CD"/>
    <w:rsid w:val="00DE4A65"/>
    <w:rsid w:val="00DF0CC7"/>
    <w:rsid w:val="00DF620C"/>
    <w:rsid w:val="00E05953"/>
    <w:rsid w:val="00E2783D"/>
    <w:rsid w:val="00E30076"/>
    <w:rsid w:val="00E321FB"/>
    <w:rsid w:val="00E50667"/>
    <w:rsid w:val="00E60CAD"/>
    <w:rsid w:val="00E63F6B"/>
    <w:rsid w:val="00E74C9A"/>
    <w:rsid w:val="00E86034"/>
    <w:rsid w:val="00E95B79"/>
    <w:rsid w:val="00EA5999"/>
    <w:rsid w:val="00EB121F"/>
    <w:rsid w:val="00EC6DDE"/>
    <w:rsid w:val="00F0099F"/>
    <w:rsid w:val="00F00D00"/>
    <w:rsid w:val="00F0379C"/>
    <w:rsid w:val="00F242F0"/>
    <w:rsid w:val="00F25D64"/>
    <w:rsid w:val="00F35FC8"/>
    <w:rsid w:val="00F4625A"/>
    <w:rsid w:val="00F46478"/>
    <w:rsid w:val="00F50542"/>
    <w:rsid w:val="00F65202"/>
    <w:rsid w:val="00F665D8"/>
    <w:rsid w:val="00F755B2"/>
    <w:rsid w:val="00F868C4"/>
    <w:rsid w:val="00FA52C4"/>
    <w:rsid w:val="00FA6643"/>
    <w:rsid w:val="00FB0270"/>
    <w:rsid w:val="00FE6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34984FC"/>
  <w15:docId w15:val="{E56FF623-8B8F-4E6A-B79B-F478BD39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1F9"/>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E1F2D"/>
  </w:style>
  <w:style w:type="character" w:customStyle="1" w:styleId="Absatz-Standardschriftart">
    <w:name w:val="Absatz-Standardschriftart"/>
    <w:rsid w:val="004E1F2D"/>
  </w:style>
  <w:style w:type="character" w:customStyle="1" w:styleId="WW-Absatz-Standardschriftart">
    <w:name w:val="WW-Absatz-Standardschriftart"/>
    <w:rsid w:val="004E1F2D"/>
  </w:style>
  <w:style w:type="character" w:customStyle="1" w:styleId="WW8Num1z0">
    <w:name w:val="WW8Num1z0"/>
    <w:rsid w:val="004E1F2D"/>
    <w:rPr>
      <w:rFonts w:ascii="Symbol" w:hAnsi="Symbol"/>
    </w:rPr>
  </w:style>
  <w:style w:type="character" w:customStyle="1" w:styleId="WW8Num2z0">
    <w:name w:val="WW8Num2z0"/>
    <w:rsid w:val="004E1F2D"/>
    <w:rPr>
      <w:rFonts w:ascii="Wingdings" w:hAnsi="Wingdings"/>
    </w:rPr>
  </w:style>
  <w:style w:type="character" w:customStyle="1" w:styleId="WW8Num2z1">
    <w:name w:val="WW8Num2z1"/>
    <w:rsid w:val="004E1F2D"/>
    <w:rPr>
      <w:rFonts w:ascii="Courier New" w:hAnsi="Courier New" w:cs="Courier New"/>
    </w:rPr>
  </w:style>
  <w:style w:type="character" w:customStyle="1" w:styleId="WW8Num2z3">
    <w:name w:val="WW8Num2z3"/>
    <w:rsid w:val="004E1F2D"/>
    <w:rPr>
      <w:rFonts w:ascii="Symbol" w:hAnsi="Symbol"/>
    </w:rPr>
  </w:style>
  <w:style w:type="character" w:customStyle="1" w:styleId="WW8Num3z0">
    <w:name w:val="WW8Num3z0"/>
    <w:rsid w:val="004E1F2D"/>
    <w:rPr>
      <w:b/>
      <w:sz w:val="24"/>
      <w:szCs w:val="24"/>
    </w:rPr>
  </w:style>
  <w:style w:type="character" w:customStyle="1" w:styleId="WW8Num4z0">
    <w:name w:val="WW8Num4z0"/>
    <w:rsid w:val="004E1F2D"/>
    <w:rPr>
      <w:rFonts w:ascii="Symbol" w:hAnsi="Symbol"/>
    </w:rPr>
  </w:style>
  <w:style w:type="character" w:customStyle="1" w:styleId="WW8Num7z0">
    <w:name w:val="WW8Num7z0"/>
    <w:rsid w:val="004E1F2D"/>
    <w:rPr>
      <w:rFonts w:ascii="Symbol" w:hAnsi="Symbol"/>
    </w:rPr>
  </w:style>
  <w:style w:type="character" w:customStyle="1" w:styleId="WW8Num9z0">
    <w:name w:val="WW8Num9z0"/>
    <w:rsid w:val="004E1F2D"/>
    <w:rPr>
      <w:rFonts w:ascii="Symbol" w:hAnsi="Symbol"/>
    </w:rPr>
  </w:style>
  <w:style w:type="character" w:customStyle="1" w:styleId="WW8Num13z0">
    <w:name w:val="WW8Num13z0"/>
    <w:rsid w:val="004E1F2D"/>
    <w:rPr>
      <w:rFonts w:ascii="Symbol" w:hAnsi="Symbol"/>
    </w:rPr>
  </w:style>
  <w:style w:type="character" w:customStyle="1" w:styleId="WW8Num15z0">
    <w:name w:val="WW8Num15z0"/>
    <w:rsid w:val="004E1F2D"/>
    <w:rPr>
      <w:rFonts w:ascii="Symbol" w:hAnsi="Symbol"/>
    </w:rPr>
  </w:style>
  <w:style w:type="character" w:customStyle="1" w:styleId="WW8Num16z0">
    <w:name w:val="WW8Num16z0"/>
    <w:rsid w:val="004E1F2D"/>
    <w:rPr>
      <w:rFonts w:ascii="Symbol" w:hAnsi="Symbol"/>
    </w:rPr>
  </w:style>
  <w:style w:type="character" w:customStyle="1" w:styleId="Domylnaczcionkaakapitu1">
    <w:name w:val="Domyślna czcionka akapitu1"/>
    <w:rsid w:val="004E1F2D"/>
  </w:style>
  <w:style w:type="character" w:customStyle="1" w:styleId="StopkaZnak">
    <w:name w:val="Stopka Znak"/>
    <w:rsid w:val="004E1F2D"/>
    <w:rPr>
      <w:sz w:val="24"/>
      <w:szCs w:val="24"/>
    </w:rPr>
  </w:style>
  <w:style w:type="character" w:customStyle="1" w:styleId="TytuZnak">
    <w:name w:val="Tytuł Znak"/>
    <w:rsid w:val="004E1F2D"/>
    <w:rPr>
      <w:sz w:val="32"/>
      <w:szCs w:val="24"/>
    </w:rPr>
  </w:style>
  <w:style w:type="character" w:customStyle="1" w:styleId="TekstpodstawowyZnak">
    <w:name w:val="Tekst podstawowy Znak"/>
    <w:rsid w:val="004E1F2D"/>
    <w:rPr>
      <w:sz w:val="24"/>
    </w:rPr>
  </w:style>
  <w:style w:type="character" w:customStyle="1" w:styleId="HTML-wstpniesformatowanyZnak">
    <w:name w:val="HTML - wstępnie sformatowany Znak"/>
    <w:rsid w:val="004E1F2D"/>
    <w:rPr>
      <w:rFonts w:ascii="Courier New" w:hAnsi="Courier New" w:cs="Courier New"/>
    </w:rPr>
  </w:style>
  <w:style w:type="character" w:customStyle="1" w:styleId="Znakinumeracji">
    <w:name w:val="Znaki numeracji"/>
    <w:rsid w:val="004E1F2D"/>
  </w:style>
  <w:style w:type="paragraph" w:customStyle="1" w:styleId="Nagwek2">
    <w:name w:val="Nagłówek2"/>
    <w:basedOn w:val="Normalny"/>
    <w:next w:val="Tekstpodstawowy"/>
    <w:rsid w:val="004E1F2D"/>
    <w:pPr>
      <w:keepNext/>
      <w:spacing w:before="240" w:after="120"/>
    </w:pPr>
    <w:rPr>
      <w:rFonts w:ascii="Arial" w:eastAsia="Lucida Sans Unicode" w:hAnsi="Arial" w:cs="Tahoma"/>
      <w:sz w:val="28"/>
      <w:szCs w:val="28"/>
    </w:rPr>
  </w:style>
  <w:style w:type="paragraph" w:styleId="Tekstpodstawowy">
    <w:name w:val="Body Text"/>
    <w:basedOn w:val="Normalny"/>
    <w:semiHidden/>
    <w:rsid w:val="004E1F2D"/>
    <w:rPr>
      <w:szCs w:val="20"/>
    </w:rPr>
  </w:style>
  <w:style w:type="paragraph" w:styleId="Lista">
    <w:name w:val="List"/>
    <w:basedOn w:val="Tekstpodstawowy"/>
    <w:semiHidden/>
    <w:rsid w:val="004E1F2D"/>
    <w:rPr>
      <w:rFonts w:cs="Tahoma"/>
    </w:rPr>
  </w:style>
  <w:style w:type="paragraph" w:customStyle="1" w:styleId="Podpis2">
    <w:name w:val="Podpis2"/>
    <w:basedOn w:val="Normalny"/>
    <w:rsid w:val="004E1F2D"/>
    <w:pPr>
      <w:suppressLineNumbers/>
      <w:spacing w:before="120" w:after="120"/>
    </w:pPr>
    <w:rPr>
      <w:rFonts w:cs="Tahoma"/>
      <w:i/>
      <w:iCs/>
    </w:rPr>
  </w:style>
  <w:style w:type="paragraph" w:customStyle="1" w:styleId="Indeks">
    <w:name w:val="Indeks"/>
    <w:basedOn w:val="Normalny"/>
    <w:rsid w:val="004E1F2D"/>
    <w:pPr>
      <w:suppressLineNumbers/>
    </w:pPr>
    <w:rPr>
      <w:rFonts w:cs="Tahoma"/>
    </w:rPr>
  </w:style>
  <w:style w:type="paragraph" w:customStyle="1" w:styleId="Nagwek1">
    <w:name w:val="Nagłówek1"/>
    <w:basedOn w:val="Normalny"/>
    <w:next w:val="Tekstpodstawowy"/>
    <w:rsid w:val="004E1F2D"/>
    <w:pPr>
      <w:keepNext/>
      <w:spacing w:before="240" w:after="120"/>
    </w:pPr>
    <w:rPr>
      <w:rFonts w:ascii="Arial" w:eastAsia="Lucida Sans Unicode" w:hAnsi="Arial" w:cs="Tahoma"/>
      <w:sz w:val="28"/>
      <w:szCs w:val="28"/>
    </w:rPr>
  </w:style>
  <w:style w:type="paragraph" w:customStyle="1" w:styleId="Podpis1">
    <w:name w:val="Podpis1"/>
    <w:basedOn w:val="Normalny"/>
    <w:rsid w:val="004E1F2D"/>
    <w:pPr>
      <w:suppressLineNumbers/>
      <w:spacing w:before="120" w:after="120"/>
    </w:pPr>
    <w:rPr>
      <w:rFonts w:cs="Tahoma"/>
      <w:i/>
      <w:iCs/>
    </w:rPr>
  </w:style>
  <w:style w:type="paragraph" w:styleId="Nagwek">
    <w:name w:val="header"/>
    <w:basedOn w:val="Normalny"/>
    <w:semiHidden/>
    <w:rsid w:val="004E1F2D"/>
    <w:pPr>
      <w:tabs>
        <w:tab w:val="center" w:pos="4536"/>
        <w:tab w:val="right" w:pos="9072"/>
      </w:tabs>
    </w:pPr>
  </w:style>
  <w:style w:type="paragraph" w:styleId="Stopka">
    <w:name w:val="footer"/>
    <w:basedOn w:val="Normalny"/>
    <w:semiHidden/>
    <w:rsid w:val="004E1F2D"/>
    <w:pPr>
      <w:tabs>
        <w:tab w:val="center" w:pos="4536"/>
        <w:tab w:val="right" w:pos="9072"/>
      </w:tabs>
    </w:pPr>
  </w:style>
  <w:style w:type="paragraph" w:customStyle="1" w:styleId="Znak">
    <w:name w:val="Znak"/>
    <w:basedOn w:val="Normalny"/>
    <w:rsid w:val="004E1F2D"/>
  </w:style>
  <w:style w:type="paragraph" w:styleId="Tytu">
    <w:name w:val="Title"/>
    <w:basedOn w:val="Normalny"/>
    <w:next w:val="Podtytu"/>
    <w:qFormat/>
    <w:rsid w:val="004E1F2D"/>
    <w:pPr>
      <w:jc w:val="center"/>
    </w:pPr>
    <w:rPr>
      <w:sz w:val="32"/>
    </w:rPr>
  </w:style>
  <w:style w:type="paragraph" w:styleId="Podtytu">
    <w:name w:val="Subtitle"/>
    <w:basedOn w:val="Nagwek1"/>
    <w:next w:val="Tekstpodstawowy"/>
    <w:qFormat/>
    <w:rsid w:val="004E1F2D"/>
    <w:pPr>
      <w:jc w:val="center"/>
    </w:pPr>
    <w:rPr>
      <w:i/>
      <w:iCs/>
    </w:rPr>
  </w:style>
  <w:style w:type="paragraph" w:styleId="Akapitzlist">
    <w:name w:val="List Paragraph"/>
    <w:basedOn w:val="Normalny"/>
    <w:uiPriority w:val="34"/>
    <w:qFormat/>
    <w:rsid w:val="004E1F2D"/>
    <w:pPr>
      <w:spacing w:after="200" w:line="276" w:lineRule="auto"/>
      <w:ind w:left="720"/>
    </w:pPr>
    <w:rPr>
      <w:rFonts w:ascii="Calibri" w:eastAsia="Calibri" w:hAnsi="Calibri"/>
      <w:sz w:val="22"/>
      <w:szCs w:val="22"/>
    </w:rPr>
  </w:style>
  <w:style w:type="paragraph" w:styleId="HTML-wstpniesformatowany">
    <w:name w:val="HTML Preformatted"/>
    <w:basedOn w:val="Normalny"/>
    <w:rsid w:val="004E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Zawartoramki">
    <w:name w:val="Zawartość ramki"/>
    <w:basedOn w:val="Tekstpodstawowy"/>
    <w:rsid w:val="004E1F2D"/>
  </w:style>
  <w:style w:type="paragraph" w:customStyle="1" w:styleId="Zawartotabeli">
    <w:name w:val="Zawartość tabeli"/>
    <w:basedOn w:val="Normalny"/>
    <w:rsid w:val="004E1F2D"/>
    <w:pPr>
      <w:suppressLineNumbers/>
    </w:pPr>
  </w:style>
  <w:style w:type="paragraph" w:customStyle="1" w:styleId="Nagwektabeli">
    <w:name w:val="Nagłówek tabeli"/>
    <w:basedOn w:val="Zawartotabeli"/>
    <w:rsid w:val="004E1F2D"/>
    <w:pPr>
      <w:jc w:val="center"/>
    </w:pPr>
    <w:rPr>
      <w:b/>
      <w:bCs/>
      <w:i/>
      <w:iCs/>
    </w:rPr>
  </w:style>
  <w:style w:type="table" w:styleId="Tabela-Siatka">
    <w:name w:val="Table Grid"/>
    <w:basedOn w:val="Standardowy"/>
    <w:uiPriority w:val="59"/>
    <w:rsid w:val="00E27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C6E3C"/>
    <w:rPr>
      <w:rFonts w:ascii="Segoe UI" w:hAnsi="Segoe UI"/>
      <w:sz w:val="18"/>
      <w:szCs w:val="18"/>
    </w:rPr>
  </w:style>
  <w:style w:type="character" w:customStyle="1" w:styleId="TekstdymkaZnak">
    <w:name w:val="Tekst dymka Znak"/>
    <w:link w:val="Tekstdymka"/>
    <w:uiPriority w:val="99"/>
    <w:semiHidden/>
    <w:rsid w:val="00BC6E3C"/>
    <w:rPr>
      <w:rFonts w:ascii="Segoe UI" w:hAnsi="Segoe UI" w:cs="Segoe UI"/>
      <w:sz w:val="18"/>
      <w:szCs w:val="18"/>
      <w:lang w:eastAsia="ar-SA"/>
    </w:rPr>
  </w:style>
  <w:style w:type="paragraph" w:customStyle="1" w:styleId="Default">
    <w:name w:val="Default"/>
    <w:rsid w:val="009C611D"/>
    <w:pPr>
      <w:autoSpaceDE w:val="0"/>
      <w:autoSpaceDN w:val="0"/>
      <w:adjustRightInd w:val="0"/>
    </w:pPr>
    <w:rPr>
      <w:color w:val="000000"/>
      <w:sz w:val="24"/>
      <w:szCs w:val="24"/>
      <w:lang w:val="en-US"/>
    </w:rPr>
  </w:style>
  <w:style w:type="paragraph" w:customStyle="1" w:styleId="Standard">
    <w:name w:val="Standard"/>
    <w:rsid w:val="00C81980"/>
    <w:pPr>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C6073-3E70-4C12-805A-CC3EDFEF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2855</TotalTime>
  <Pages>1</Pages>
  <Words>2814</Words>
  <Characters>16043</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UMOWA ZLECENIA NR ………</vt:lpstr>
    </vt:vector>
  </TitlesOfParts>
  <Company>Hewlett-Packard</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ZLECENIA NR ………</dc:title>
  <dc:creator>XXX</dc:creator>
  <cp:lastModifiedBy>Anna Gilarek</cp:lastModifiedBy>
  <cp:revision>86</cp:revision>
  <cp:lastPrinted>2019-11-06T06:19:00Z</cp:lastPrinted>
  <dcterms:created xsi:type="dcterms:W3CDTF">2020-08-26T12:42:00Z</dcterms:created>
  <dcterms:modified xsi:type="dcterms:W3CDTF">2023-10-03T15:12:00Z</dcterms:modified>
</cp:coreProperties>
</file>